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E3A" w:rsidRDefault="006B6E3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6B6E3A" w:rsidRDefault="006B6E3A">
      <w:pPr>
        <w:pStyle w:val="ConsPlusNormal"/>
        <w:jc w:val="both"/>
        <w:outlineLvl w:val="0"/>
      </w:pPr>
    </w:p>
    <w:p w:rsidR="006B6E3A" w:rsidRDefault="006B6E3A">
      <w:pPr>
        <w:pStyle w:val="ConsPlusTitle"/>
        <w:jc w:val="center"/>
        <w:outlineLvl w:val="0"/>
      </w:pPr>
      <w:r>
        <w:t>ПРАВИТЕЛЬСТВО СВЕРДЛОВСКОЙ ОБЛАСТИ</w:t>
      </w:r>
    </w:p>
    <w:p w:rsidR="006B6E3A" w:rsidRDefault="006B6E3A">
      <w:pPr>
        <w:pStyle w:val="ConsPlusTitle"/>
        <w:jc w:val="center"/>
      </w:pPr>
    </w:p>
    <w:p w:rsidR="006B6E3A" w:rsidRDefault="006B6E3A">
      <w:pPr>
        <w:pStyle w:val="ConsPlusTitle"/>
        <w:jc w:val="center"/>
      </w:pPr>
      <w:r>
        <w:t>ПОСТАНОВЛЕНИЕ</w:t>
      </w:r>
    </w:p>
    <w:p w:rsidR="006B6E3A" w:rsidRDefault="006B6E3A">
      <w:pPr>
        <w:pStyle w:val="ConsPlusTitle"/>
        <w:jc w:val="center"/>
      </w:pPr>
      <w:r>
        <w:t>от 25 сентября 2025 г. N 531-ПП</w:t>
      </w:r>
    </w:p>
    <w:p w:rsidR="006B6E3A" w:rsidRDefault="006B6E3A">
      <w:pPr>
        <w:pStyle w:val="ConsPlusTitle"/>
        <w:jc w:val="center"/>
      </w:pPr>
    </w:p>
    <w:p w:rsidR="006B6E3A" w:rsidRDefault="006B6E3A">
      <w:pPr>
        <w:pStyle w:val="ConsPlusTitle"/>
        <w:jc w:val="center"/>
      </w:pPr>
      <w:r>
        <w:t>О ВНЕСЕНИИ ИЗМЕНЕНИЙ В ОТДЕЛЬНЫЕ ПОСТАНОВЛЕНИЯ</w:t>
      </w:r>
    </w:p>
    <w:p w:rsidR="006B6E3A" w:rsidRDefault="006B6E3A">
      <w:pPr>
        <w:pStyle w:val="ConsPlusTitle"/>
        <w:jc w:val="center"/>
      </w:pPr>
      <w:r>
        <w:t>ПРАВИТЕЛЬСТВА СВЕРДЛОВСКОЙ ОБЛАСТИ В СФЕРЕ ЗАНЯТОСТИ</w:t>
      </w:r>
    </w:p>
    <w:p w:rsidR="006B6E3A" w:rsidRDefault="006B6E3A">
      <w:pPr>
        <w:pStyle w:val="ConsPlusTitle"/>
        <w:jc w:val="center"/>
      </w:pPr>
      <w:r>
        <w:t>НАСЕЛЕНИЯ И УТВЕРЖДЕНИИ ИЗМЕНЕНИЙ РАСПРЕДЕЛЕНИЯ</w:t>
      </w:r>
    </w:p>
    <w:p w:rsidR="006B6E3A" w:rsidRDefault="006B6E3A">
      <w:pPr>
        <w:pStyle w:val="ConsPlusTitle"/>
        <w:jc w:val="center"/>
      </w:pPr>
      <w:r>
        <w:t>БЮДЖЕТНЫХ АССИГНОВАНИЙ ПО РАСХОДАМ ОБЛАСТНОГО БЮДЖЕТА</w:t>
      </w:r>
    </w:p>
    <w:p w:rsidR="006B6E3A" w:rsidRDefault="006B6E3A">
      <w:pPr>
        <w:pStyle w:val="ConsPlusNormal"/>
        <w:jc w:val="both"/>
      </w:pPr>
    </w:p>
    <w:p w:rsidR="006B6E3A" w:rsidRDefault="006B6E3A">
      <w:pPr>
        <w:pStyle w:val="ConsPlusNormal"/>
        <w:ind w:firstLine="540"/>
        <w:jc w:val="both"/>
      </w:pPr>
      <w:r>
        <w:t xml:space="preserve">В соответствии с Бюджетным </w:t>
      </w:r>
      <w:hyperlink r:id="rId5">
        <w:r>
          <w:rPr>
            <w:color w:val="0000FF"/>
          </w:rPr>
          <w:t>кодексом</w:t>
        </w:r>
      </w:hyperlink>
      <w:r>
        <w:t xml:space="preserve"> Российской Федерации, </w:t>
      </w:r>
      <w:hyperlink r:id="rId6">
        <w:r>
          <w:rPr>
            <w:color w:val="0000FF"/>
          </w:rPr>
          <w:t>частью 4 статьи 28</w:t>
        </w:r>
      </w:hyperlink>
      <w:r>
        <w:t xml:space="preserve">, </w:t>
      </w:r>
      <w:hyperlink r:id="rId7">
        <w:r>
          <w:rPr>
            <w:color w:val="0000FF"/>
          </w:rPr>
          <w:t>подпунктом 8 части 5 статьи 28</w:t>
        </w:r>
      </w:hyperlink>
      <w:r>
        <w:t xml:space="preserve"> и </w:t>
      </w:r>
      <w:hyperlink r:id="rId8">
        <w:r>
          <w:rPr>
            <w:color w:val="0000FF"/>
          </w:rPr>
          <w:t>статьей 30</w:t>
        </w:r>
      </w:hyperlink>
      <w:r>
        <w:t xml:space="preserve"> Федерального закона от 12 декабря 2023 года N 565-ФЗ "О занятости населения в Российской Федерации", </w:t>
      </w:r>
      <w:hyperlink r:id="rId9">
        <w:r>
          <w:rPr>
            <w:color w:val="0000FF"/>
          </w:rPr>
          <w:t>пунктом 9 статьи 15</w:t>
        </w:r>
      </w:hyperlink>
      <w:r>
        <w:t xml:space="preserve"> Федерального закона от 29 октября 2024 года N 367-ФЗ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году", </w:t>
      </w:r>
      <w:hyperlink r:id="rId10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25.10.2023 N 1782 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субсидий", </w:t>
      </w:r>
      <w:hyperlink r:id="rId11">
        <w:r>
          <w:rPr>
            <w:color w:val="0000FF"/>
          </w:rPr>
          <w:t>статьей 101</w:t>
        </w:r>
      </w:hyperlink>
      <w:r>
        <w:t xml:space="preserve"> Областного закона от 10 марта 1999 года N 4-ОЗ "О правовых актах в Свердловской области" Правительство Свердловской области постановляет: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1. Внести в </w:t>
      </w:r>
      <w:hyperlink r:id="rId12">
        <w:r>
          <w:rPr>
            <w:color w:val="0000FF"/>
          </w:rPr>
          <w:t>Постановление</w:t>
        </w:r>
      </w:hyperlink>
      <w:r>
        <w:t xml:space="preserve"> Правительства Свердловской области от 15.02.2012 N 121-ПП "Об организации деятельности по реализации полномочий Свердловской области в области содействия занятости населения и переданного полномочия Российской Федерации по осуществлению социальных выплат гражданам, признанным в установленном порядке безработными" ("Областная газета", 2012, 24 февраля, N 71) с изменениями, внесенными Постановлениями Правительства Свердловской области от 12.04.2012 N 372-ПП, от 14.06.2012 N 650-ПП, от 22.10.2012 N 1174-ПП, от 14.12.2012 N 1455-ПП, от 06.05.2013 N 590-ПП, от 08.11.2013 N 1376-ПП, от 25.02.2014 N 114-ПП, от 28.08.2014 N 751-ПП, от 25.12.2014 N 1194-ПП, от 02.09.2015 N 805-ПП, от 05.07.2017 N 502-ПП, от 31.05.2018 N 349-ПП, от 13.09.2018 N 608-ПП, от 21.02.2019 N 121-ПП, от 13.06.2019 N 361-ПП, от 04.06.2020 N 379-ПП, от 17.06.2021 N 367-ПП, от 08.09.2021 N 580-ПП, от 08.12.2022 N 859-ПП, от 02.03.2023 N 148-ПП, от 21.03.2024 N 189-ПП, от 11.04.2024 N 246-ПП, от 15.08.2024 N 545-ПП, от 21.11.2024 N 832-ПП и от 03.04.2025 N 215-ПП, следующие изменения: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1) в </w:t>
      </w:r>
      <w:hyperlink r:id="rId13">
        <w:r>
          <w:rPr>
            <w:color w:val="0000FF"/>
          </w:rPr>
          <w:t>наименовании</w:t>
        </w:r>
      </w:hyperlink>
      <w:r>
        <w:t xml:space="preserve">, </w:t>
      </w:r>
      <w:hyperlink r:id="rId14">
        <w:r>
          <w:rPr>
            <w:color w:val="0000FF"/>
          </w:rPr>
          <w:t>части первой пункта 1</w:t>
        </w:r>
      </w:hyperlink>
      <w:r>
        <w:t xml:space="preserve">, </w:t>
      </w:r>
      <w:hyperlink r:id="rId15">
        <w:r>
          <w:rPr>
            <w:color w:val="0000FF"/>
          </w:rPr>
          <w:t>пункте 2</w:t>
        </w:r>
      </w:hyperlink>
      <w:r>
        <w:t xml:space="preserve"> и </w:t>
      </w:r>
      <w:hyperlink r:id="rId16">
        <w:r>
          <w:rPr>
            <w:color w:val="0000FF"/>
          </w:rPr>
          <w:t>абзаце первом пункта 4</w:t>
        </w:r>
      </w:hyperlink>
      <w:r>
        <w:t xml:space="preserve"> слова "в области содействия" заменить словами "в сфере";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2) </w:t>
      </w:r>
      <w:hyperlink r:id="rId17">
        <w:r>
          <w:rPr>
            <w:color w:val="0000FF"/>
          </w:rPr>
          <w:t>подпункт 4 пункта 4</w:t>
        </w:r>
      </w:hyperlink>
      <w:r>
        <w:t xml:space="preserve"> после слов "наказание в виде лишения свободы" дополнить словами ", лиц, принимавших участие в специальной военной операции";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3) </w:t>
      </w:r>
      <w:hyperlink r:id="rId18">
        <w:r>
          <w:rPr>
            <w:color w:val="0000FF"/>
          </w:rPr>
          <w:t>пункт 4</w:t>
        </w:r>
      </w:hyperlink>
      <w:r>
        <w:t xml:space="preserve"> дополнить подпунктом 13 следующего содержания: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"13) организацию профессионального обучения, получения дополнительного профессионального образования:</w:t>
      </w:r>
    </w:p>
    <w:p w:rsidR="006B6E3A" w:rsidRDefault="006B6E3A">
      <w:pPr>
        <w:pStyle w:val="ConsPlusNormal"/>
        <w:spacing w:before="220"/>
        <w:ind w:firstLine="540"/>
        <w:jc w:val="both"/>
      </w:pPr>
      <w:bookmarkStart w:id="0" w:name="P17"/>
      <w:bookmarkEnd w:id="0"/>
      <w:r>
        <w:t>безработных граждан;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lastRenderedPageBreak/>
        <w:t>женщин в период отпуска по уходу за ребенком до достижения им возраста трех лет;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незанятых граждан,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деятельность;</w:t>
      </w:r>
    </w:p>
    <w:p w:rsidR="006B6E3A" w:rsidRDefault="006B6E3A">
      <w:pPr>
        <w:pStyle w:val="ConsPlusNormal"/>
        <w:spacing w:before="220"/>
        <w:ind w:firstLine="540"/>
        <w:jc w:val="both"/>
      </w:pPr>
      <w:bookmarkStart w:id="1" w:name="P20"/>
      <w:bookmarkEnd w:id="1"/>
      <w:r>
        <w:t>ветеранов боевых действий, принимавших участие (содействовавших выполнению задач) в специальной военной операции на территориях Донецкой Народной Республики, Луганской Народной Республики и Украины с 24 февраля 2022 года, на территориях Запорожской области и Херсонской области с 30 сентября 2022 года, уволенных с военной службы (службы, работы);</w:t>
      </w:r>
    </w:p>
    <w:p w:rsidR="006B6E3A" w:rsidRDefault="006B6E3A">
      <w:pPr>
        <w:pStyle w:val="ConsPlusNormal"/>
        <w:spacing w:before="220"/>
        <w:ind w:firstLine="540"/>
        <w:jc w:val="both"/>
      </w:pPr>
      <w:bookmarkStart w:id="2" w:name="P21"/>
      <w:bookmarkEnd w:id="2"/>
      <w:r>
        <w:t>лиц, принимавших в соответствии с решениями органов публичной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года;</w:t>
      </w:r>
    </w:p>
    <w:p w:rsidR="006B6E3A" w:rsidRDefault="006B6E3A">
      <w:pPr>
        <w:pStyle w:val="ConsPlusNormal"/>
        <w:spacing w:before="220"/>
        <w:ind w:firstLine="540"/>
        <w:jc w:val="both"/>
      </w:pPr>
      <w:bookmarkStart w:id="3" w:name="P22"/>
      <w:bookmarkEnd w:id="3"/>
      <w:r>
        <w:t xml:space="preserve">членов семей лиц, указанных в </w:t>
      </w:r>
      <w:hyperlink w:anchor="P20">
        <w:r>
          <w:rPr>
            <w:color w:val="0000FF"/>
          </w:rPr>
          <w:t>абзацах пятом</w:t>
        </w:r>
      </w:hyperlink>
      <w:r>
        <w:t xml:space="preserve"> и </w:t>
      </w:r>
      <w:hyperlink w:anchor="P21">
        <w:r>
          <w:rPr>
            <w:color w:val="0000FF"/>
          </w:rPr>
          <w:t>шестом</w:t>
        </w:r>
      </w:hyperlink>
      <w:r>
        <w:t xml:space="preserve"> настоящего подпункта, погибших (умерших) при выполнении задач в ходе специальной военной операции (боевых действий), членов семей лиц, указанных в </w:t>
      </w:r>
      <w:hyperlink w:anchor="P20">
        <w:r>
          <w:rPr>
            <w:color w:val="0000FF"/>
          </w:rPr>
          <w:t>абзацах пятом</w:t>
        </w:r>
      </w:hyperlink>
      <w:r>
        <w:t xml:space="preserve"> и </w:t>
      </w:r>
      <w:hyperlink w:anchor="P21">
        <w:r>
          <w:rPr>
            <w:color w:val="0000FF"/>
          </w:rPr>
          <w:t>шестом</w:t>
        </w:r>
      </w:hyperlink>
      <w:r>
        <w:t xml:space="preserve"> настоящего подпункта, умерших после увольнения с военной службы (службы, работы), если смерть таких лиц наступила вследствие увечья (ранения, травмы, контузии) или заболевания, полученных ими при выполнении задач в ходе специальной военной операции (боевых действий).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Организация профессионального обучения, дополнительного профессионального образования лиц, указанных в </w:t>
      </w:r>
      <w:hyperlink w:anchor="P17">
        <w:r>
          <w:rPr>
            <w:color w:val="0000FF"/>
          </w:rPr>
          <w:t>абзацах втором</w:t>
        </w:r>
      </w:hyperlink>
      <w:r>
        <w:t xml:space="preserve"> - </w:t>
      </w:r>
      <w:hyperlink w:anchor="P22">
        <w:r>
          <w:rPr>
            <w:color w:val="0000FF"/>
          </w:rPr>
          <w:t>седьмом</w:t>
        </w:r>
      </w:hyperlink>
      <w:r>
        <w:t xml:space="preserve"> настоящего подпункта, осуществляется в соответствии с положением об организации органами службы занятости прохождения профессионального обучения, получения дополнительного профессионального образования безработными гражданами и иными категориями граждан, утверждаемым Правительством Российской Федерации, и стандартами деятельности по осуществлению полномочий в сфере занятости населения, утверждаемыми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занятости населения;";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4) </w:t>
      </w:r>
      <w:hyperlink r:id="rId19">
        <w:r>
          <w:rPr>
            <w:color w:val="0000FF"/>
          </w:rPr>
          <w:t>подпункт 16 пункта 4</w:t>
        </w:r>
      </w:hyperlink>
      <w:r>
        <w:t xml:space="preserve"> после слов "трудовую деятельность," дополнить словами "и иных категорий граждан";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5) в </w:t>
      </w:r>
      <w:hyperlink r:id="rId20">
        <w:r>
          <w:rPr>
            <w:color w:val="0000FF"/>
          </w:rPr>
          <w:t>подпункте 1 пункта 5</w:t>
        </w:r>
      </w:hyperlink>
      <w:r>
        <w:t xml:space="preserve"> слова ", достижении целевых прогнозных показателей в области содействия занятости населения и осуществления социальных выплат безработным гражданам и иным категориям граждан" исключить.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2. Внести в </w:t>
      </w:r>
      <w:hyperlink r:id="rId21">
        <w:r>
          <w:rPr>
            <w:color w:val="0000FF"/>
          </w:rPr>
          <w:t>Постановление</w:t>
        </w:r>
      </w:hyperlink>
      <w:r>
        <w:t xml:space="preserve"> Правительства Свердловской области от 15.02.2012 N 122-ПП "О реализации отдельных полномочий Свердловской области в сфере занятости населения" ("Областная газета", 2012, 24 февраля, N 71) с изменениями, внесенными Постановлениями Правительства Свердловской области от 26.04.2012 N 428-ПП, от 12.07.2012 N 787-ПП, от 03.10.2012 N 1082-ПП, от 04.04.2013 N 431-ПП, от 23.08.2013 N 1047-ПП, от 27.12.2013 N 1681-ПП, от 30.04.2014 N 353-ПП, от 28.10.2014 N 953-ПП, от 02.09.2015 N 806-ПП, от 13.01.2016 N 4-ПП, от 05.07.2017 N 502-ПП, от 07.11.2017 N 839-ПП, от 13.09.2018 N 608-ПП, от 26.12.2018 N 984-ПП, от 21.02.2019 N 122-ПП, от 01.08.2019 N 495-ПП, от 15.08.2019 N 538-ПП, от 18.06.2020 N 410-ПП, от 24.12.2020 N 994-ПП, от 10.06.2021 N 339-ПП, от 17.06.2021 N 367-ПП, от 08.09.2021 N 580-ПП, от 30.09.2021 N 655-ПП, от 10.03.2022 N 176-ПП, от 08.12.2022 N 859-ПП, от 27.12.2022 N 969-ПП, от 02.03.2023 N 148-ПП, от 21.03.2024 N 189-ПП, от 11.04.2024 N 246-ПП, от 15.08.2024 N 545-ПП, от 21.11.2024 N 832-ПП, от 03.04.2025 N 215-ПП и от 31.07.2025 N 431-ПП (далее - Постановление Правительства Свердловской области от 15.02.2012 N 122-ПП), следующие изменения: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1) </w:t>
      </w:r>
      <w:hyperlink r:id="rId22">
        <w:r>
          <w:rPr>
            <w:color w:val="0000FF"/>
          </w:rPr>
          <w:t>подпункт 13 пункта 1</w:t>
        </w:r>
      </w:hyperlink>
      <w:r>
        <w:t xml:space="preserve"> после слов "которые стремятся возобновить трудовую деятельность," </w:t>
      </w:r>
      <w:r>
        <w:lastRenderedPageBreak/>
        <w:t>дополнить словами "и иным категориям граждан,";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2) </w:t>
      </w:r>
      <w:hyperlink r:id="rId23">
        <w:r>
          <w:rPr>
            <w:color w:val="0000FF"/>
          </w:rPr>
          <w:t>подпункт 14 пункта 1</w:t>
        </w:r>
      </w:hyperlink>
      <w:r>
        <w:t xml:space="preserve"> после слов "которые стремятся возобновить трудовую деятельность," дополнить словами "и иных категорий граждан";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3) </w:t>
      </w:r>
      <w:hyperlink r:id="rId24">
        <w:r>
          <w:rPr>
            <w:color w:val="0000FF"/>
          </w:rPr>
          <w:t>подпункт 17 пункта 1</w:t>
        </w:r>
      </w:hyperlink>
      <w:r>
        <w:t xml:space="preserve"> после слов "наказание в виде лишения свободы" дополнить словами ", лиц, принимавших участие в специальной военной операции";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4) </w:t>
      </w:r>
      <w:hyperlink r:id="rId25">
        <w:r>
          <w:rPr>
            <w:color w:val="0000FF"/>
          </w:rPr>
          <w:t>пункт 1-1</w:t>
        </w:r>
      </w:hyperlink>
      <w:r>
        <w:t xml:space="preserve"> после слов "наказание в виде лишения свободы" дополнить словами ", лиц, принимавших участие в специальной военной операции";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5) </w:t>
      </w:r>
      <w:hyperlink r:id="rId26">
        <w:r>
          <w:rPr>
            <w:color w:val="0000FF"/>
          </w:rPr>
          <w:t>подпункт 10 пункта 1-2</w:t>
        </w:r>
      </w:hyperlink>
      <w:r>
        <w:t xml:space="preserve"> изложить в следующей редакции: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"10) лица, принимавшие участие в специальной военной операции, в том числе являющиеся ветеранами боевых действий;".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3. Внести в </w:t>
      </w:r>
      <w:hyperlink r:id="rId27">
        <w:r>
          <w:rPr>
            <w:color w:val="0000FF"/>
          </w:rPr>
          <w:t>Порядок</w:t>
        </w:r>
      </w:hyperlink>
      <w:r>
        <w:t xml:space="preserve"> предоставления финансовой поддержки безработным гражданам, женщинам в период отпуска по уходу за ребенком до достижения им возраста трех лет, незанятым гражданам,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деятельность, направленным органами службы занятости для прохождения профессионального обучения или получения дополнительного профессионального образования в другую местность, утвержденный Постановлением Правительства Свердловской области от 15.02.2012 N 122-ПП, следующие изменения: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1) </w:t>
      </w:r>
      <w:hyperlink r:id="rId28">
        <w:r>
          <w:rPr>
            <w:color w:val="0000FF"/>
          </w:rPr>
          <w:t>наименование</w:t>
        </w:r>
      </w:hyperlink>
      <w:r>
        <w:t xml:space="preserve"> после слов "трудовую деятельность," дополнить словами "и иным категориям граждан,";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2) </w:t>
      </w:r>
      <w:hyperlink r:id="rId29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"2. Финансовая поддержка при направлении органами службы занятости для прохождения профессионального обучения или получения дополнительного профессионального образования (далее - обучение) в другую местность (местность за пределами административно-территориальных границ соответствующего муниципального образования, расположенного на территории Свердловской области, или за пределами административно-территориальных границ Свердловской области) (далее - финансовая поддержка) предоставляется центрами занятости на условиях и в размерах, которые установлены настоящим порядком, следующим категориям граждан (далее - граждане):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1) безработным гражданам;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2) женщинам в период отпуска по уходу за ребенком до достижения им возраста трех лет;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3) незанятым гражданам,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деятельность;</w:t>
      </w:r>
    </w:p>
    <w:p w:rsidR="006B6E3A" w:rsidRDefault="006B6E3A">
      <w:pPr>
        <w:pStyle w:val="ConsPlusNormal"/>
        <w:spacing w:before="220"/>
        <w:ind w:firstLine="540"/>
        <w:jc w:val="both"/>
      </w:pPr>
      <w:bookmarkStart w:id="4" w:name="P40"/>
      <w:bookmarkEnd w:id="4"/>
      <w:r>
        <w:t>4) ветеранам боевых действий, принимавшим участие (содействовавшим выполнению задач) в специальной военной операции на территориях Донецкой Народной Республики, Луганской Народной Республики и Украины с 24 февраля 2022 года, на территориях Запорожской области и Херсонской области с 30 сентября 2022 года, уволенным с военной службы (службы, работы);</w:t>
      </w:r>
    </w:p>
    <w:p w:rsidR="006B6E3A" w:rsidRDefault="006B6E3A">
      <w:pPr>
        <w:pStyle w:val="ConsPlusNormal"/>
        <w:spacing w:before="220"/>
        <w:ind w:firstLine="540"/>
        <w:jc w:val="both"/>
      </w:pPr>
      <w:bookmarkStart w:id="5" w:name="P41"/>
      <w:bookmarkEnd w:id="5"/>
      <w:r>
        <w:t xml:space="preserve">5) лицам, принимавшим в соответствии с решениями органов публичной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</w:t>
      </w:r>
      <w:r>
        <w:lastRenderedPageBreak/>
        <w:t>Народной Республики начиная с 11 мая 2014 года;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6) членам семей лиц, указанных в </w:t>
      </w:r>
      <w:hyperlink w:anchor="P40">
        <w:r>
          <w:rPr>
            <w:color w:val="0000FF"/>
          </w:rPr>
          <w:t>подпунктах 4</w:t>
        </w:r>
      </w:hyperlink>
      <w:r>
        <w:t xml:space="preserve"> и </w:t>
      </w:r>
      <w:hyperlink w:anchor="P41">
        <w:r>
          <w:rPr>
            <w:color w:val="0000FF"/>
          </w:rPr>
          <w:t>5</w:t>
        </w:r>
      </w:hyperlink>
      <w:r>
        <w:t xml:space="preserve"> настоящего пункта, погибших (умерших) при выполнении задач в ходе специальной военной операции (боевых действий), членам семей лиц, указанных в </w:t>
      </w:r>
      <w:hyperlink w:anchor="P40">
        <w:r>
          <w:rPr>
            <w:color w:val="0000FF"/>
          </w:rPr>
          <w:t>подпунктах 4</w:t>
        </w:r>
      </w:hyperlink>
      <w:r>
        <w:t xml:space="preserve"> и </w:t>
      </w:r>
      <w:hyperlink w:anchor="P41">
        <w:r>
          <w:rPr>
            <w:color w:val="0000FF"/>
          </w:rPr>
          <w:t>5</w:t>
        </w:r>
      </w:hyperlink>
      <w:r>
        <w:t xml:space="preserve"> настоящего пункта, умерших после увольнения с военной службы (службы, работы), если смерть таких лиц наступила вследствие увечья (ранения, травмы, контузии) или заболевания, полученных ими при выполнении задач в ходе специальной военной операции (боевых действий).";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3) </w:t>
      </w:r>
      <w:hyperlink r:id="rId30">
        <w:r>
          <w:rPr>
            <w:color w:val="0000FF"/>
          </w:rPr>
          <w:t>подпункт 1 пункта 9</w:t>
        </w:r>
      </w:hyperlink>
      <w:r>
        <w:t xml:space="preserve"> изложить в следующей редакции: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"1) документа, удостоверяющего личность гражданина, а для граждан, указанных в подпунктах 4 - 6 пункта 2 настоящего порядка, также документов, подтверждающих отнесение к указанной категории;".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4. Внести в </w:t>
      </w:r>
      <w:hyperlink r:id="rId31">
        <w:r>
          <w:rPr>
            <w:color w:val="0000FF"/>
          </w:rPr>
          <w:t>Порядок</w:t>
        </w:r>
      </w:hyperlink>
      <w:r>
        <w:t xml:space="preserve"> организации медицинского освидетельствования безработных граждан, женщин в период отпуска по уходу за ребенком до достижения им возраста трех лет, незанятых граждан,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деятельность, перед направлением на профессиональное обучение или дополнительное профессиональное образование по профессии (специальности), требующей обязательного медицинского освидетельствования, утвержденный Постановлением Правительства Свердловской области от 15.02.2012 N 122-ПП, следующие изменения: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1) </w:t>
      </w:r>
      <w:hyperlink r:id="rId32">
        <w:r>
          <w:rPr>
            <w:color w:val="0000FF"/>
          </w:rPr>
          <w:t>наименование</w:t>
        </w:r>
      </w:hyperlink>
      <w:r>
        <w:t xml:space="preserve"> после слов "трудовую деятельность," дополнить словами "и иных категорий граждан";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2) </w:t>
      </w:r>
      <w:hyperlink r:id="rId33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"2. Организация медицинского освидетельствования перед направлением органами службы занятости на профессиональное обучение или дополнительное профессиональное образование (далее - обучение) по профессии (специальности), требующей обязательного медицинского освидетельствования, осуществляется центрами занятости в отношении следующих категорий граждан (далее - граждане):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1) безработных граждан;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2) женщин в период отпуска по уходу за ребенком до достижения им возраста трех лет;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3) незанятых граждан,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4) ветеранов боевых действий, принимавших участие (содействовавших выполнению задач) в специальной военной операции на территориях Донецкой Народной Республики, Луганской Народной Республики и Украины с 24 февраля 2022 года, на территориях Запорожской области и Херсонской области с 30 сентября 2022 года, уволенных с военной службы (службы, работы);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5) лиц, принимавших в соответствии с решениями органов публичной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6) членов семей лиц, указанных в </w:t>
      </w:r>
      <w:hyperlink w:anchor="P40">
        <w:r>
          <w:rPr>
            <w:color w:val="0000FF"/>
          </w:rPr>
          <w:t>подпунктах 4</w:t>
        </w:r>
      </w:hyperlink>
      <w:r>
        <w:t xml:space="preserve"> и </w:t>
      </w:r>
      <w:hyperlink w:anchor="P41">
        <w:r>
          <w:rPr>
            <w:color w:val="0000FF"/>
          </w:rPr>
          <w:t>5</w:t>
        </w:r>
      </w:hyperlink>
      <w:r>
        <w:t xml:space="preserve"> настоящего пункта, погибших (умерших) при выполнении задач в ходе специальной военной операции (боевых действий), членов семей лиц, указанных в </w:t>
      </w:r>
      <w:hyperlink w:anchor="P40">
        <w:r>
          <w:rPr>
            <w:color w:val="0000FF"/>
          </w:rPr>
          <w:t>подпунктах 4</w:t>
        </w:r>
      </w:hyperlink>
      <w:r>
        <w:t xml:space="preserve"> и </w:t>
      </w:r>
      <w:hyperlink w:anchor="P41">
        <w:r>
          <w:rPr>
            <w:color w:val="0000FF"/>
          </w:rPr>
          <w:t>5</w:t>
        </w:r>
      </w:hyperlink>
      <w:r>
        <w:t xml:space="preserve"> настоящего пункта, умерших после увольнения с военной службы </w:t>
      </w:r>
      <w:r>
        <w:lastRenderedPageBreak/>
        <w:t>(службы, работы), если смерть таких лиц наступила вследствие увечья (ранения, травмы, контузии) или заболевания, полученных ими при выполнении задач в ходе специальной военной операции (боевых действий).".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5. Внести в </w:t>
      </w:r>
      <w:hyperlink r:id="rId34">
        <w:r>
          <w:rPr>
            <w:color w:val="0000FF"/>
          </w:rPr>
          <w:t>Порядок</w:t>
        </w:r>
      </w:hyperlink>
      <w:r>
        <w:t xml:space="preserve"> предоставления субсидий юридическим лицам и индивидуальным предпринимателям на частичное возмещение затрат на оплату труда трудоустроенных многодетных родителей, родителей, воспитывающих детей-инвалидов, наркозависимых лиц, прошедших курс реабилитации, граждан, освобожденных из учреждений, исполняющих наказание в виде лишения свободы, утвержденный Постановлением Правительства Свердловской области от 15.02.2012 N 122-ПП, следующие изменения: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1) </w:t>
      </w:r>
      <w:hyperlink r:id="rId35">
        <w:r>
          <w:rPr>
            <w:color w:val="0000FF"/>
          </w:rPr>
          <w:t>наименование</w:t>
        </w:r>
      </w:hyperlink>
      <w:r>
        <w:t xml:space="preserve"> после слов "наказание в виде лишения свободы" дополнить словами ", лиц, принимавших участие в специальной военной операции";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2) </w:t>
      </w:r>
      <w:hyperlink r:id="rId36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"2. Настоящий порядок определяет категории юридических лиц (за исключением государственных (муниципальных) учреждений) и индивидуальных предпринимателей (далее - работодатели), условия и порядок предоставления из областного бюджета субсидий в целях частичного возмещения затрат на оплату труда трудоустроенных многодетных родителей, родителей, воспитывающих детей-инвалидов, наркозависимых лиц, прошедших курс реабилитации, граждан, освобожденных из учреждений, исполняющих наказание в виде лишения свободы, а также лиц, принимавших участие в специальной военной операции (далее - субсидия), порядок возврата субсидии в случае нарушения условий, установленных при ее предоставлении.";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3) </w:t>
      </w:r>
      <w:hyperlink r:id="rId37">
        <w:r>
          <w:rPr>
            <w:color w:val="0000FF"/>
          </w:rPr>
          <w:t>пункт 3</w:t>
        </w:r>
      </w:hyperlink>
      <w:r>
        <w:t xml:space="preserve"> дополнить подпунктом 4-1 следующего содержания: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"4-1) лица, принимавшие участие в специальной военной операции, - лица, принимавшие участие в специальной военной операции, в том числе являющиеся ветеранами боевых действий;";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4) </w:t>
      </w:r>
      <w:hyperlink r:id="rId38">
        <w:r>
          <w:rPr>
            <w:color w:val="0000FF"/>
          </w:rPr>
          <w:t>часть вторую пункта 5</w:t>
        </w:r>
      </w:hyperlink>
      <w:r>
        <w:t xml:space="preserve"> после слов "подача заявки" дополнить словами "на участие в отборе (далее - заявка)";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5) </w:t>
      </w:r>
      <w:hyperlink r:id="rId39">
        <w:r>
          <w:rPr>
            <w:color w:val="0000FF"/>
          </w:rPr>
          <w:t>пункт 6</w:t>
        </w:r>
      </w:hyperlink>
      <w:r>
        <w:t xml:space="preserve"> изложить в следующей редакции: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"6. Субсидия предоставляется единоразово: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1) в размере фактически понесенных затрат, но не более величины минимального размера оплаты труда, установленного Федеральным </w:t>
      </w:r>
      <w:hyperlink r:id="rId40">
        <w:r>
          <w:rPr>
            <w:color w:val="0000FF"/>
          </w:rPr>
          <w:t>законом</w:t>
        </w:r>
      </w:hyperlink>
      <w:r>
        <w:t xml:space="preserve"> от 19 июня 2000 года N 82-ФЗ "О минимальном размере оплаты труда" (далее - Федеральный закон от 19 июня 2000 года N 82-ФЗ), увеличенного на районный коэффициент, на одного родителя, и (или) реабилитанта, и (или) гражданина, освобожденного из мест лишения свободы, в месяц за месячную норму рабочего времени и не более чем за 3 месяца с даты трудоустройства;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2) в размере фактически понесенных затрат, но не более двукратной величины минимального размера оплаты труда, установленного Федеральным </w:t>
      </w:r>
      <w:hyperlink r:id="rId41">
        <w:r>
          <w:rPr>
            <w:color w:val="0000FF"/>
          </w:rPr>
          <w:t>законом</w:t>
        </w:r>
      </w:hyperlink>
      <w:r>
        <w:t xml:space="preserve"> от 19 июня 2000 года N 82-ФЗ, увеличенного на районный коэффициент, на одно лицо, принимавшее участие в специальной военной операции, в месяц за месячную норму рабочего времени и не более чем за 6 месяцев с даты трудоустройства.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Размер субсидии на одного родителя, и (или) реабилитанта, и (или) гражданина, освобожденного из мест лишения свободы, и (или) одно лицо, принимавшее участие в специальной военной операции, в месяц определяется пропорционально количеству отработанных часов из расчета установленной в соответствии с законодательством Российской Федерации нормальной продолжительности рабочей недели.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lastRenderedPageBreak/>
        <w:t>Субсидия предоставляется в текущем финансовом году, в котором истек трехмесячный или шестимесячный период возмещения.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Субсидия предоставляется при условии трудоустройства граждан, указанных в подпунктах 2 - 4-1 пункта 3 настоящего порядка, начиная с 1 января 2025 года.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При повторном трудоустройстве работодателем родителя, и (или) реабилитанта, и (или) гражданина, освобожденного из мест лишения свободы, и (или) лица, принимавшего участие в специальной военной операции, в соответствии с настоящим порядком заявка может быть подана по истечении 12 месяцев, следующих за месяцем увольнения такого работника.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Направлением затрат, в целях финансового обеспечения которых предоставляется субсидия, является частичная оплата труда.";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6) </w:t>
      </w:r>
      <w:hyperlink r:id="rId42">
        <w:r>
          <w:rPr>
            <w:color w:val="0000FF"/>
          </w:rPr>
          <w:t>пункт 8</w:t>
        </w:r>
      </w:hyperlink>
      <w:r>
        <w:t xml:space="preserve"> изложить в следующей редакции: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"8. Условиями предоставления работодателям субсидий являются: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1) оформление в установленном порядке трудовых отношений с родителями, и (или) реабилитантами, и (или) гражданами, освобожденными из мест лишения свободы, и (или) лицами, принимавшими участие в специальной военной операции;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2) выплата родителям, и (или) реабилитантам, и (или) гражданам, освобожденным из мест лишения свободы, заработной платы выше минимального размера оплаты труда, установленного Федеральным </w:t>
      </w:r>
      <w:hyperlink r:id="rId43">
        <w:r>
          <w:rPr>
            <w:color w:val="0000FF"/>
          </w:rPr>
          <w:t>законом</w:t>
        </w:r>
      </w:hyperlink>
      <w:r>
        <w:t xml:space="preserve"> от 19 июня 2000 года N 82-ФЗ, увеличенного на районный коэффициент;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3) выплата лицам, принимавшим участие в специальной военной операции, заработной платы выше двукратной величины минимального размера оплаты труда, установленного Федеральным </w:t>
      </w:r>
      <w:hyperlink r:id="rId44">
        <w:r>
          <w:rPr>
            <w:color w:val="0000FF"/>
          </w:rPr>
          <w:t>законом</w:t>
        </w:r>
      </w:hyperlink>
      <w:r>
        <w:t xml:space="preserve"> от 19 июня 2000 года N 82-ФЗ, увеличенного на районный коэффициент;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4) трудоустройство родителей и (или) граждан, освобожденных из мест лишения свободы, по направлению центра занятости;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5) трудоустройство лиц, принимавших участие в специальной военной операции, по направлению центра занятости;</w:t>
      </w:r>
    </w:p>
    <w:p w:rsidR="006B6E3A" w:rsidRDefault="006B6E3A">
      <w:pPr>
        <w:pStyle w:val="ConsPlusNormal"/>
        <w:spacing w:before="220"/>
        <w:ind w:firstLine="540"/>
        <w:jc w:val="both"/>
      </w:pPr>
      <w:bookmarkStart w:id="6" w:name="P78"/>
      <w:bookmarkEnd w:id="6"/>
      <w:r>
        <w:t>6) трудоустройство реабилитантов в рамках договора с реабилитационным центром;</w:t>
      </w:r>
    </w:p>
    <w:p w:rsidR="006B6E3A" w:rsidRDefault="006B6E3A">
      <w:pPr>
        <w:pStyle w:val="ConsPlusNormal"/>
        <w:spacing w:before="220"/>
        <w:ind w:firstLine="540"/>
        <w:jc w:val="both"/>
      </w:pPr>
      <w:bookmarkStart w:id="7" w:name="P79"/>
      <w:bookmarkEnd w:id="7"/>
      <w:r>
        <w:t>7) наличие договора у работодателя с реабилитационным центром о трудоустройстве реабилитантов;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8) осуществление работодателем деятельности на территории Свердловской области.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Условия, указанные в </w:t>
      </w:r>
      <w:hyperlink w:anchor="P78">
        <w:r>
          <w:rPr>
            <w:color w:val="0000FF"/>
          </w:rPr>
          <w:t>подпунктах 6</w:t>
        </w:r>
      </w:hyperlink>
      <w:r>
        <w:t xml:space="preserve"> и </w:t>
      </w:r>
      <w:hyperlink w:anchor="P79">
        <w:r>
          <w:rPr>
            <w:color w:val="0000FF"/>
          </w:rPr>
          <w:t>7 части первой</w:t>
        </w:r>
      </w:hyperlink>
      <w:r>
        <w:t xml:space="preserve"> настоящего пункта, применяются в случае предоставления субсидии на частичное возмещение затрат на выплату заработной платы реабилитантам.";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7) в </w:t>
      </w:r>
      <w:hyperlink r:id="rId45">
        <w:r>
          <w:rPr>
            <w:color w:val="0000FF"/>
          </w:rPr>
          <w:t>части первой пункта 9</w:t>
        </w:r>
      </w:hyperlink>
      <w:r>
        <w:t xml:space="preserve"> слова "не позднее 10 рабочих дней, следующих за днем доведения в установленном порядке лимитов бюджетных обязательств в целях предоставления субсидии," исключить;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8) в </w:t>
      </w:r>
      <w:hyperlink r:id="rId46">
        <w:r>
          <w:rPr>
            <w:color w:val="0000FF"/>
          </w:rPr>
          <w:t>части третьей пункта 9</w:t>
        </w:r>
      </w:hyperlink>
      <w:r>
        <w:t xml:space="preserve"> слова "до 1 декабря" заменить словами "до 5 декабря";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9) </w:t>
      </w:r>
      <w:hyperlink r:id="rId47">
        <w:r>
          <w:rPr>
            <w:color w:val="0000FF"/>
          </w:rPr>
          <w:t>часть первую пункта 11</w:t>
        </w:r>
      </w:hyperlink>
      <w:r>
        <w:t xml:space="preserve"> изложить в следующей редакции: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"11. Для участия в отборе работодатели не позднее 5 месяцев, следующих за датой трудоустройства родителей, и (или) реабилитантов, и (или) граждан, освобожденных из мест </w:t>
      </w:r>
      <w:r>
        <w:lastRenderedPageBreak/>
        <w:t>лишения свободы, либо не позднее 8 месяцев, следующих за датой трудоустройства лиц, принимавших участие в специальной военной операции, и не позднее 14 декабря текущего года подают заявку по месту трудоустройства указанных лиц посредством заполнения соответствующих экранных форм веб-интерфейса системы "Электронный бюджет".";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10) </w:t>
      </w:r>
      <w:hyperlink r:id="rId48">
        <w:r>
          <w:rPr>
            <w:color w:val="0000FF"/>
          </w:rPr>
          <w:t>часть вторую пункта 11</w:t>
        </w:r>
      </w:hyperlink>
      <w:r>
        <w:t xml:space="preserve"> признать утратившей силу;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11) </w:t>
      </w:r>
      <w:hyperlink r:id="rId49">
        <w:r>
          <w:rPr>
            <w:color w:val="0000FF"/>
          </w:rPr>
          <w:t>подпункт 7 части третьей пункта 11</w:t>
        </w:r>
      </w:hyperlink>
      <w:r>
        <w:t xml:space="preserve"> после слов "освобожденных из мест лишения свободы" дополнить словами ", и (или) лиц, принимавших участие в специальной военной операции";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12) </w:t>
      </w:r>
      <w:hyperlink r:id="rId50">
        <w:r>
          <w:rPr>
            <w:color w:val="0000FF"/>
          </w:rPr>
          <w:t>подпункты 1</w:t>
        </w:r>
      </w:hyperlink>
      <w:r>
        <w:t xml:space="preserve"> - </w:t>
      </w:r>
      <w:hyperlink r:id="rId51">
        <w:r>
          <w:rPr>
            <w:color w:val="0000FF"/>
          </w:rPr>
          <w:t>3 части первой пункта 12</w:t>
        </w:r>
      </w:hyperlink>
      <w:r>
        <w:t xml:space="preserve"> изложить в следующей редакции: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"1) подтверждающих выплату родителям, и (или) реабилитантам, и (или) гражданам, освобожденным из мест лишения свободы, заработной платы выше минимального размера оплаты труда, установленного Федеральным </w:t>
      </w:r>
      <w:hyperlink r:id="rId52">
        <w:r>
          <w:rPr>
            <w:color w:val="0000FF"/>
          </w:rPr>
          <w:t>законом</w:t>
        </w:r>
      </w:hyperlink>
      <w:r>
        <w:t xml:space="preserve"> от 19 июня 2000 года N 82-ФЗ, увеличенного на районный коэффициент, а лицам, принимавшим участие в специальной военной операции, выше двукратной величины минимального размера оплаты труда, установленного Федеральным </w:t>
      </w:r>
      <w:hyperlink r:id="rId53">
        <w:r>
          <w:rPr>
            <w:color w:val="0000FF"/>
          </w:rPr>
          <w:t>законом</w:t>
        </w:r>
      </w:hyperlink>
      <w:r>
        <w:t xml:space="preserve"> от 19 июня 2000 года N 82-ФЗ, увеличенного на районный коэффициент;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2) табелей учета рабочего времени родителей, и (или) реабилитантов, и (или) граждан, освобожденных из мест лишения свободы, и (или) лиц, принимавших участие в специальной военной операции;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3) подтверждающих трудоустройство родителей, и (или) реабилитантов, и (или) граждан, освобожденных из мест лишения свободы, и (или) лиц, принимавших участие в специальной военной операции (трудового договора и (или) сведений о трудовой деятельности, оформленных в установленном трудовым законодательством Российской Федерации порядке, или трудовой книжки (первая страница и страница с записью о трудоустройстве), и (или) иных документов, подтверждающих трудовую деятельность);";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13) </w:t>
      </w:r>
      <w:hyperlink r:id="rId54">
        <w:r>
          <w:rPr>
            <w:color w:val="0000FF"/>
          </w:rPr>
          <w:t>пункт 24</w:t>
        </w:r>
      </w:hyperlink>
      <w:r>
        <w:t xml:space="preserve"> изложить в следующей редакции: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"24. Результатом предоставления субсидии является трудоустройство родителей, и (или) реабилитантов, и (или) граждан, освобожденных из мест лишения свободы, и выплата им заработной платы выше минимального размера оплаты труда, установленного Федеральным </w:t>
      </w:r>
      <w:hyperlink r:id="rId55">
        <w:r>
          <w:rPr>
            <w:color w:val="0000FF"/>
          </w:rPr>
          <w:t>законом</w:t>
        </w:r>
      </w:hyperlink>
      <w:r>
        <w:t xml:space="preserve"> от 19 июня 2000 года N 82-ФЗ, увеличенного на районный коэффициент, трудоустройство лиц, принимавших участие в специальной военной операции, и выплата им заработной платы выше двукратной величины минимального размера оплаты труда, установленного Федеральным </w:t>
      </w:r>
      <w:hyperlink r:id="rId56">
        <w:r>
          <w:rPr>
            <w:color w:val="0000FF"/>
          </w:rPr>
          <w:t>законом</w:t>
        </w:r>
      </w:hyperlink>
      <w:r>
        <w:t xml:space="preserve"> от 19 июня 2000 года N 82-ФЗ, увеличенного на районный коэффициент. Типом результата предоставления субсидии является выплата физическим лицам.".</w:t>
      </w:r>
    </w:p>
    <w:p w:rsidR="006B6E3A" w:rsidRDefault="006B6E3A">
      <w:pPr>
        <w:pStyle w:val="ConsPlusNormal"/>
        <w:spacing w:before="220"/>
        <w:ind w:firstLine="540"/>
        <w:jc w:val="both"/>
      </w:pPr>
      <w:bookmarkStart w:id="8" w:name="P94"/>
      <w:bookmarkEnd w:id="8"/>
      <w:r>
        <w:t xml:space="preserve">6. Утвердить </w:t>
      </w:r>
      <w:hyperlink w:anchor="P119">
        <w:r>
          <w:rPr>
            <w:color w:val="0000FF"/>
          </w:rPr>
          <w:t>изменения</w:t>
        </w:r>
      </w:hyperlink>
      <w:r>
        <w:t xml:space="preserve"> распределения бюджетных ассигнований по расходам областного бюджета (прилагаются).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 xml:space="preserve">7. Министерству финансов Свердловской области внести изменения в сводную бюджетную роспись областного бюджета на 2025 финансовый год и плановый период 2026 и 2027 годов в соответствии с </w:t>
      </w:r>
      <w:hyperlink w:anchor="P94">
        <w:r>
          <w:rPr>
            <w:color w:val="0000FF"/>
          </w:rPr>
          <w:t>пунктом 6</w:t>
        </w:r>
      </w:hyperlink>
      <w:r>
        <w:t xml:space="preserve"> настоящего Постановления.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8. Настоящее Постановление вступает в силу на следующий день после его официального опубликования.</w:t>
      </w:r>
    </w:p>
    <w:p w:rsidR="006B6E3A" w:rsidRDefault="006B6E3A">
      <w:pPr>
        <w:pStyle w:val="ConsPlusNormal"/>
        <w:spacing w:before="220"/>
        <w:ind w:firstLine="540"/>
        <w:jc w:val="both"/>
      </w:pPr>
      <w:r>
        <w:t>9. Настоящее Постановление опубликовать на "Официальном интернет-портале правовой информации Свердловской области" (</w:t>
      </w:r>
      <w:hyperlink r:id="rId57">
        <w:r>
          <w:rPr>
            <w:color w:val="0000FF"/>
          </w:rPr>
          <w:t>www.pravo.gov66.ru</w:t>
        </w:r>
      </w:hyperlink>
      <w:r>
        <w:t>).</w:t>
      </w:r>
    </w:p>
    <w:p w:rsidR="006B6E3A" w:rsidRDefault="006B6E3A">
      <w:pPr>
        <w:pStyle w:val="ConsPlusNormal"/>
        <w:jc w:val="both"/>
      </w:pPr>
    </w:p>
    <w:p w:rsidR="006B6E3A" w:rsidRDefault="006B6E3A">
      <w:pPr>
        <w:pStyle w:val="ConsPlusNormal"/>
        <w:jc w:val="right"/>
      </w:pPr>
      <w:r>
        <w:t>Губернатор</w:t>
      </w:r>
    </w:p>
    <w:p w:rsidR="006B6E3A" w:rsidRDefault="006B6E3A">
      <w:pPr>
        <w:pStyle w:val="ConsPlusNormal"/>
        <w:jc w:val="right"/>
      </w:pPr>
      <w:r>
        <w:lastRenderedPageBreak/>
        <w:t>Свердловской области</w:t>
      </w:r>
    </w:p>
    <w:p w:rsidR="006B6E3A" w:rsidRDefault="006B6E3A">
      <w:pPr>
        <w:pStyle w:val="ConsPlusNormal"/>
        <w:jc w:val="right"/>
      </w:pPr>
      <w:r>
        <w:t>Д.В.ПАСЛЕР</w:t>
      </w:r>
    </w:p>
    <w:p w:rsidR="006B6E3A" w:rsidRDefault="006B6E3A">
      <w:pPr>
        <w:pStyle w:val="ConsPlusNormal"/>
        <w:jc w:val="both"/>
      </w:pPr>
    </w:p>
    <w:p w:rsidR="006B6E3A" w:rsidRDefault="006B6E3A">
      <w:pPr>
        <w:pStyle w:val="ConsPlusNormal"/>
        <w:jc w:val="both"/>
      </w:pPr>
    </w:p>
    <w:p w:rsidR="006B6E3A" w:rsidRDefault="006B6E3A">
      <w:pPr>
        <w:pStyle w:val="ConsPlusNormal"/>
        <w:jc w:val="both"/>
      </w:pPr>
    </w:p>
    <w:p w:rsidR="006B6E3A" w:rsidRDefault="006B6E3A">
      <w:pPr>
        <w:pStyle w:val="ConsPlusNormal"/>
        <w:jc w:val="both"/>
      </w:pPr>
    </w:p>
    <w:p w:rsidR="006B6E3A" w:rsidRDefault="006B6E3A">
      <w:pPr>
        <w:pStyle w:val="ConsPlusNormal"/>
        <w:jc w:val="both"/>
      </w:pPr>
    </w:p>
    <w:p w:rsidR="006B6E3A" w:rsidRDefault="006B6E3A">
      <w:pPr>
        <w:pStyle w:val="ConsPlusNormal"/>
        <w:jc w:val="right"/>
        <w:outlineLvl w:val="0"/>
      </w:pPr>
      <w:r>
        <w:t>Утверждены</w:t>
      </w:r>
    </w:p>
    <w:p w:rsidR="006B6E3A" w:rsidRDefault="006B6E3A">
      <w:pPr>
        <w:pStyle w:val="ConsPlusNormal"/>
        <w:jc w:val="right"/>
      </w:pPr>
      <w:r>
        <w:t>Постановлением Правительства</w:t>
      </w:r>
    </w:p>
    <w:p w:rsidR="006B6E3A" w:rsidRDefault="006B6E3A">
      <w:pPr>
        <w:pStyle w:val="ConsPlusNormal"/>
        <w:jc w:val="right"/>
      </w:pPr>
      <w:r>
        <w:t>Свердловской области</w:t>
      </w:r>
    </w:p>
    <w:p w:rsidR="006B6E3A" w:rsidRDefault="006B6E3A">
      <w:pPr>
        <w:pStyle w:val="ConsPlusNormal"/>
        <w:jc w:val="right"/>
      </w:pPr>
      <w:r>
        <w:t>от 25 сентября 2025 г. N 531-ПП</w:t>
      </w:r>
    </w:p>
    <w:p w:rsidR="006B6E3A" w:rsidRDefault="006B6E3A">
      <w:pPr>
        <w:pStyle w:val="ConsPlusNormal"/>
        <w:jc w:val="right"/>
      </w:pPr>
      <w:r>
        <w:t>"О внесении изменений</w:t>
      </w:r>
    </w:p>
    <w:p w:rsidR="006B6E3A" w:rsidRDefault="006B6E3A">
      <w:pPr>
        <w:pStyle w:val="ConsPlusNormal"/>
        <w:jc w:val="right"/>
      </w:pPr>
      <w:r>
        <w:t>в отдельные постановления Правительства</w:t>
      </w:r>
    </w:p>
    <w:p w:rsidR="006B6E3A" w:rsidRDefault="006B6E3A">
      <w:pPr>
        <w:pStyle w:val="ConsPlusNormal"/>
        <w:jc w:val="right"/>
      </w:pPr>
      <w:r>
        <w:t>Свердловской области</w:t>
      </w:r>
    </w:p>
    <w:p w:rsidR="006B6E3A" w:rsidRDefault="006B6E3A">
      <w:pPr>
        <w:pStyle w:val="ConsPlusNormal"/>
        <w:jc w:val="right"/>
      </w:pPr>
      <w:r>
        <w:t>в сфере занятости населения</w:t>
      </w:r>
    </w:p>
    <w:p w:rsidR="006B6E3A" w:rsidRDefault="006B6E3A">
      <w:pPr>
        <w:pStyle w:val="ConsPlusNormal"/>
        <w:jc w:val="right"/>
      </w:pPr>
      <w:r>
        <w:t>и утверждении изменений распределения</w:t>
      </w:r>
    </w:p>
    <w:p w:rsidR="006B6E3A" w:rsidRDefault="006B6E3A">
      <w:pPr>
        <w:pStyle w:val="ConsPlusNormal"/>
        <w:jc w:val="right"/>
      </w:pPr>
      <w:r>
        <w:t>бюджетных ассигнований</w:t>
      </w:r>
    </w:p>
    <w:p w:rsidR="006B6E3A" w:rsidRDefault="006B6E3A">
      <w:pPr>
        <w:pStyle w:val="ConsPlusNormal"/>
        <w:jc w:val="right"/>
      </w:pPr>
      <w:r>
        <w:t>по расходам областного бюджета"</w:t>
      </w:r>
    </w:p>
    <w:p w:rsidR="006B6E3A" w:rsidRDefault="006B6E3A">
      <w:pPr>
        <w:pStyle w:val="ConsPlusNormal"/>
        <w:jc w:val="both"/>
      </w:pPr>
    </w:p>
    <w:p w:rsidR="006B6E3A" w:rsidRDefault="006B6E3A">
      <w:pPr>
        <w:pStyle w:val="ConsPlusTitle"/>
        <w:jc w:val="center"/>
      </w:pPr>
      <w:bookmarkStart w:id="9" w:name="P119"/>
      <w:bookmarkEnd w:id="9"/>
      <w:r>
        <w:t>ИЗМЕНЕНИЯ</w:t>
      </w:r>
    </w:p>
    <w:p w:rsidR="006B6E3A" w:rsidRDefault="006B6E3A">
      <w:pPr>
        <w:pStyle w:val="ConsPlusTitle"/>
        <w:jc w:val="center"/>
      </w:pPr>
      <w:r>
        <w:t>РАСПРЕДЕЛЕНИЯ БЮДЖЕТНЫХ АССИГНОВАНИЙ</w:t>
      </w:r>
    </w:p>
    <w:p w:rsidR="006B6E3A" w:rsidRDefault="006B6E3A">
      <w:pPr>
        <w:pStyle w:val="ConsPlusTitle"/>
        <w:jc w:val="center"/>
      </w:pPr>
      <w:r>
        <w:t>ПО РАСХОДАМ ОБЛАСТНОГО БЮДЖЕТА</w:t>
      </w:r>
    </w:p>
    <w:p w:rsidR="006B6E3A" w:rsidRDefault="006B6E3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2494"/>
        <w:gridCol w:w="1077"/>
        <w:gridCol w:w="794"/>
        <w:gridCol w:w="1474"/>
        <w:gridCol w:w="737"/>
        <w:gridCol w:w="1540"/>
      </w:tblGrid>
      <w:tr w:rsidR="006B6E3A">
        <w:tc>
          <w:tcPr>
            <w:tcW w:w="907" w:type="dxa"/>
            <w:vMerge w:val="restart"/>
          </w:tcPr>
          <w:p w:rsidR="006B6E3A" w:rsidRDefault="006B6E3A">
            <w:pPr>
              <w:pStyle w:val="ConsPlusNormal"/>
              <w:jc w:val="center"/>
            </w:pPr>
            <w:r>
              <w:t>Номер строки</w:t>
            </w:r>
          </w:p>
        </w:tc>
        <w:tc>
          <w:tcPr>
            <w:tcW w:w="2494" w:type="dxa"/>
            <w:vMerge w:val="restart"/>
          </w:tcPr>
          <w:p w:rsidR="006B6E3A" w:rsidRDefault="006B6E3A">
            <w:pPr>
              <w:pStyle w:val="ConsPlusNormal"/>
              <w:jc w:val="center"/>
            </w:pPr>
            <w:r>
              <w:t>Наименование главного распорядителя бюджетных средств, целевой статьи</w:t>
            </w:r>
          </w:p>
        </w:tc>
        <w:tc>
          <w:tcPr>
            <w:tcW w:w="4082" w:type="dxa"/>
            <w:gridSpan w:val="4"/>
          </w:tcPr>
          <w:p w:rsidR="006B6E3A" w:rsidRDefault="006B6E3A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540" w:type="dxa"/>
            <w:vMerge w:val="restart"/>
          </w:tcPr>
          <w:p w:rsidR="006B6E3A" w:rsidRDefault="006B6E3A">
            <w:pPr>
              <w:pStyle w:val="ConsPlusNormal"/>
              <w:jc w:val="center"/>
            </w:pPr>
            <w:r>
              <w:t>Сумма изменений бюджетных ассигнований на 2025 год ("+" - увеличение, "-" - уменьшение) (тыс. рублей)</w:t>
            </w:r>
          </w:p>
        </w:tc>
      </w:tr>
      <w:tr w:rsidR="006B6E3A">
        <w:tc>
          <w:tcPr>
            <w:tcW w:w="907" w:type="dxa"/>
            <w:vMerge/>
          </w:tcPr>
          <w:p w:rsidR="006B6E3A" w:rsidRDefault="006B6E3A">
            <w:pPr>
              <w:pStyle w:val="ConsPlusNormal"/>
            </w:pPr>
          </w:p>
        </w:tc>
        <w:tc>
          <w:tcPr>
            <w:tcW w:w="2494" w:type="dxa"/>
            <w:vMerge/>
          </w:tcPr>
          <w:p w:rsidR="006B6E3A" w:rsidRDefault="006B6E3A">
            <w:pPr>
              <w:pStyle w:val="ConsPlusNormal"/>
            </w:pPr>
          </w:p>
        </w:tc>
        <w:tc>
          <w:tcPr>
            <w:tcW w:w="1077" w:type="dxa"/>
          </w:tcPr>
          <w:p w:rsidR="006B6E3A" w:rsidRDefault="006B6E3A">
            <w:pPr>
              <w:pStyle w:val="ConsPlusNormal"/>
              <w:jc w:val="center"/>
            </w:pPr>
            <w:r>
              <w:t>главного распорядителя бюджетных средств</w:t>
            </w:r>
          </w:p>
        </w:tc>
        <w:tc>
          <w:tcPr>
            <w:tcW w:w="794" w:type="dxa"/>
          </w:tcPr>
          <w:p w:rsidR="006B6E3A" w:rsidRDefault="006B6E3A">
            <w:pPr>
              <w:pStyle w:val="ConsPlusNormal"/>
              <w:jc w:val="center"/>
            </w:pPr>
            <w:r>
              <w:t>раздела, подраздела</w:t>
            </w:r>
          </w:p>
        </w:tc>
        <w:tc>
          <w:tcPr>
            <w:tcW w:w="1474" w:type="dxa"/>
          </w:tcPr>
          <w:p w:rsidR="006B6E3A" w:rsidRDefault="006B6E3A">
            <w:pPr>
              <w:pStyle w:val="ConsPlusNormal"/>
              <w:jc w:val="center"/>
            </w:pPr>
            <w:r>
              <w:t>целевой статьи</w:t>
            </w:r>
          </w:p>
        </w:tc>
        <w:tc>
          <w:tcPr>
            <w:tcW w:w="737" w:type="dxa"/>
          </w:tcPr>
          <w:p w:rsidR="006B6E3A" w:rsidRDefault="006B6E3A">
            <w:pPr>
              <w:pStyle w:val="ConsPlusNormal"/>
              <w:jc w:val="center"/>
            </w:pPr>
            <w:r>
              <w:t>вида расходов</w:t>
            </w:r>
          </w:p>
        </w:tc>
        <w:tc>
          <w:tcPr>
            <w:tcW w:w="1540" w:type="dxa"/>
            <w:vMerge/>
          </w:tcPr>
          <w:p w:rsidR="006B6E3A" w:rsidRDefault="006B6E3A">
            <w:pPr>
              <w:pStyle w:val="ConsPlusNormal"/>
            </w:pPr>
          </w:p>
        </w:tc>
      </w:tr>
      <w:tr w:rsidR="006B6E3A">
        <w:tc>
          <w:tcPr>
            <w:tcW w:w="907" w:type="dxa"/>
          </w:tcPr>
          <w:p w:rsidR="006B6E3A" w:rsidRDefault="006B6E3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94" w:type="dxa"/>
          </w:tcPr>
          <w:p w:rsidR="006B6E3A" w:rsidRDefault="006B6E3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</w:tcPr>
          <w:p w:rsidR="006B6E3A" w:rsidRDefault="006B6E3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</w:tcPr>
          <w:p w:rsidR="006B6E3A" w:rsidRDefault="006B6E3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</w:tcPr>
          <w:p w:rsidR="006B6E3A" w:rsidRDefault="006B6E3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6B6E3A" w:rsidRDefault="006B6E3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40" w:type="dxa"/>
          </w:tcPr>
          <w:p w:rsidR="006B6E3A" w:rsidRDefault="006B6E3A">
            <w:pPr>
              <w:pStyle w:val="ConsPlusNormal"/>
              <w:jc w:val="center"/>
            </w:pPr>
            <w:r>
              <w:t>7</w:t>
            </w:r>
          </w:p>
        </w:tc>
      </w:tr>
      <w:tr w:rsidR="006B6E3A">
        <w:tc>
          <w:tcPr>
            <w:tcW w:w="907" w:type="dxa"/>
          </w:tcPr>
          <w:p w:rsidR="006B6E3A" w:rsidRDefault="006B6E3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494" w:type="dxa"/>
          </w:tcPr>
          <w:p w:rsidR="006B6E3A" w:rsidRDefault="006B6E3A">
            <w:pPr>
              <w:pStyle w:val="ConsPlusNormal"/>
            </w:pPr>
            <w:r>
              <w:t>Департамент по труду и занятости населения Свердловской области</w:t>
            </w:r>
          </w:p>
        </w:tc>
        <w:tc>
          <w:tcPr>
            <w:tcW w:w="1077" w:type="dxa"/>
          </w:tcPr>
          <w:p w:rsidR="006B6E3A" w:rsidRDefault="006B6E3A">
            <w:pPr>
              <w:pStyle w:val="ConsPlusNormal"/>
              <w:jc w:val="center"/>
            </w:pPr>
            <w:r>
              <w:t>041</w:t>
            </w:r>
          </w:p>
        </w:tc>
        <w:tc>
          <w:tcPr>
            <w:tcW w:w="794" w:type="dxa"/>
          </w:tcPr>
          <w:p w:rsidR="006B6E3A" w:rsidRDefault="006B6E3A">
            <w:pPr>
              <w:pStyle w:val="ConsPlusNormal"/>
            </w:pPr>
          </w:p>
        </w:tc>
        <w:tc>
          <w:tcPr>
            <w:tcW w:w="1474" w:type="dxa"/>
          </w:tcPr>
          <w:p w:rsidR="006B6E3A" w:rsidRDefault="006B6E3A">
            <w:pPr>
              <w:pStyle w:val="ConsPlusNormal"/>
            </w:pPr>
          </w:p>
        </w:tc>
        <w:tc>
          <w:tcPr>
            <w:tcW w:w="737" w:type="dxa"/>
          </w:tcPr>
          <w:p w:rsidR="006B6E3A" w:rsidRDefault="006B6E3A">
            <w:pPr>
              <w:pStyle w:val="ConsPlusNormal"/>
            </w:pPr>
          </w:p>
        </w:tc>
        <w:tc>
          <w:tcPr>
            <w:tcW w:w="1540" w:type="dxa"/>
          </w:tcPr>
          <w:p w:rsidR="006B6E3A" w:rsidRDefault="006B6E3A">
            <w:pPr>
              <w:pStyle w:val="ConsPlusNormal"/>
              <w:jc w:val="center"/>
            </w:pPr>
            <w:r>
              <w:t>0,0</w:t>
            </w:r>
          </w:p>
        </w:tc>
      </w:tr>
      <w:tr w:rsidR="006B6E3A">
        <w:tc>
          <w:tcPr>
            <w:tcW w:w="907" w:type="dxa"/>
          </w:tcPr>
          <w:p w:rsidR="006B6E3A" w:rsidRDefault="006B6E3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494" w:type="dxa"/>
          </w:tcPr>
          <w:p w:rsidR="006B6E3A" w:rsidRDefault="006B6E3A">
            <w:pPr>
              <w:pStyle w:val="ConsPlusNormal"/>
            </w:pPr>
            <w:r>
              <w:t>Общеэкономические вопросы</w:t>
            </w:r>
          </w:p>
        </w:tc>
        <w:tc>
          <w:tcPr>
            <w:tcW w:w="1077" w:type="dxa"/>
          </w:tcPr>
          <w:p w:rsidR="006B6E3A" w:rsidRDefault="006B6E3A">
            <w:pPr>
              <w:pStyle w:val="ConsPlusNormal"/>
              <w:jc w:val="center"/>
            </w:pPr>
            <w:r>
              <w:t>041</w:t>
            </w:r>
          </w:p>
        </w:tc>
        <w:tc>
          <w:tcPr>
            <w:tcW w:w="794" w:type="dxa"/>
          </w:tcPr>
          <w:p w:rsidR="006B6E3A" w:rsidRDefault="006B6E3A">
            <w:pPr>
              <w:pStyle w:val="ConsPlusNormal"/>
              <w:jc w:val="center"/>
            </w:pPr>
            <w:r>
              <w:t>0401</w:t>
            </w:r>
          </w:p>
        </w:tc>
        <w:tc>
          <w:tcPr>
            <w:tcW w:w="1474" w:type="dxa"/>
          </w:tcPr>
          <w:p w:rsidR="006B6E3A" w:rsidRDefault="006B6E3A">
            <w:pPr>
              <w:pStyle w:val="ConsPlusNormal"/>
            </w:pPr>
          </w:p>
        </w:tc>
        <w:tc>
          <w:tcPr>
            <w:tcW w:w="737" w:type="dxa"/>
          </w:tcPr>
          <w:p w:rsidR="006B6E3A" w:rsidRDefault="006B6E3A">
            <w:pPr>
              <w:pStyle w:val="ConsPlusNormal"/>
            </w:pPr>
          </w:p>
        </w:tc>
        <w:tc>
          <w:tcPr>
            <w:tcW w:w="1540" w:type="dxa"/>
          </w:tcPr>
          <w:p w:rsidR="006B6E3A" w:rsidRDefault="006B6E3A">
            <w:pPr>
              <w:pStyle w:val="ConsPlusNormal"/>
              <w:jc w:val="center"/>
            </w:pPr>
            <w:r>
              <w:t>+9290,2</w:t>
            </w:r>
          </w:p>
        </w:tc>
      </w:tr>
      <w:tr w:rsidR="006B6E3A">
        <w:tc>
          <w:tcPr>
            <w:tcW w:w="907" w:type="dxa"/>
          </w:tcPr>
          <w:p w:rsidR="006B6E3A" w:rsidRDefault="006B6E3A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494" w:type="dxa"/>
          </w:tcPr>
          <w:p w:rsidR="006B6E3A" w:rsidRDefault="006B6E3A">
            <w:pPr>
              <w:pStyle w:val="ConsPlusNormal"/>
            </w:pPr>
            <w:r>
              <w:t>Субсидии юридическим лицам и индивидуальным предпринимателям на частичное возмещение затрат на оплату труда лиц, принимавших участие в специальной военной операции</w:t>
            </w:r>
          </w:p>
        </w:tc>
        <w:tc>
          <w:tcPr>
            <w:tcW w:w="1077" w:type="dxa"/>
          </w:tcPr>
          <w:p w:rsidR="006B6E3A" w:rsidRDefault="006B6E3A">
            <w:pPr>
              <w:pStyle w:val="ConsPlusNormal"/>
              <w:jc w:val="center"/>
            </w:pPr>
            <w:r>
              <w:t>041</w:t>
            </w:r>
          </w:p>
        </w:tc>
        <w:tc>
          <w:tcPr>
            <w:tcW w:w="794" w:type="dxa"/>
          </w:tcPr>
          <w:p w:rsidR="006B6E3A" w:rsidRDefault="006B6E3A">
            <w:pPr>
              <w:pStyle w:val="ConsPlusNormal"/>
              <w:jc w:val="center"/>
            </w:pPr>
            <w:r>
              <w:t>0401</w:t>
            </w:r>
          </w:p>
        </w:tc>
        <w:tc>
          <w:tcPr>
            <w:tcW w:w="1474" w:type="dxa"/>
          </w:tcPr>
          <w:p w:rsidR="006B6E3A" w:rsidRDefault="006B6E3A">
            <w:pPr>
              <w:pStyle w:val="ConsPlusNormal"/>
              <w:jc w:val="center"/>
            </w:pPr>
            <w:r>
              <w:t>4140110075</w:t>
            </w:r>
          </w:p>
        </w:tc>
        <w:tc>
          <w:tcPr>
            <w:tcW w:w="737" w:type="dxa"/>
          </w:tcPr>
          <w:p w:rsidR="006B6E3A" w:rsidRDefault="006B6E3A">
            <w:pPr>
              <w:pStyle w:val="ConsPlusNormal"/>
            </w:pPr>
          </w:p>
        </w:tc>
        <w:tc>
          <w:tcPr>
            <w:tcW w:w="1540" w:type="dxa"/>
          </w:tcPr>
          <w:p w:rsidR="006B6E3A" w:rsidRDefault="006B6E3A">
            <w:pPr>
              <w:pStyle w:val="ConsPlusNormal"/>
              <w:jc w:val="center"/>
            </w:pPr>
            <w:r>
              <w:t>+9290,2</w:t>
            </w:r>
          </w:p>
        </w:tc>
      </w:tr>
      <w:tr w:rsidR="006B6E3A">
        <w:tc>
          <w:tcPr>
            <w:tcW w:w="907" w:type="dxa"/>
          </w:tcPr>
          <w:p w:rsidR="006B6E3A" w:rsidRDefault="006B6E3A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494" w:type="dxa"/>
          </w:tcPr>
          <w:p w:rsidR="006B6E3A" w:rsidRDefault="006B6E3A">
            <w:pPr>
              <w:pStyle w:val="ConsPlusNormal"/>
            </w:pPr>
            <w:r>
              <w:t xml:space="preserve">Субсидии юридическим </w:t>
            </w:r>
            <w:r>
              <w:lastRenderedPageBreak/>
              <w:t>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077" w:type="dxa"/>
          </w:tcPr>
          <w:p w:rsidR="006B6E3A" w:rsidRDefault="006B6E3A">
            <w:pPr>
              <w:pStyle w:val="ConsPlusNormal"/>
              <w:jc w:val="center"/>
            </w:pPr>
            <w:r>
              <w:lastRenderedPageBreak/>
              <w:t>041</w:t>
            </w:r>
          </w:p>
        </w:tc>
        <w:tc>
          <w:tcPr>
            <w:tcW w:w="794" w:type="dxa"/>
          </w:tcPr>
          <w:p w:rsidR="006B6E3A" w:rsidRDefault="006B6E3A">
            <w:pPr>
              <w:pStyle w:val="ConsPlusNormal"/>
              <w:jc w:val="center"/>
            </w:pPr>
            <w:r>
              <w:t>0401</w:t>
            </w:r>
          </w:p>
        </w:tc>
        <w:tc>
          <w:tcPr>
            <w:tcW w:w="1474" w:type="dxa"/>
          </w:tcPr>
          <w:p w:rsidR="006B6E3A" w:rsidRDefault="006B6E3A">
            <w:pPr>
              <w:pStyle w:val="ConsPlusNormal"/>
              <w:jc w:val="center"/>
            </w:pPr>
            <w:r>
              <w:t>4140110075</w:t>
            </w:r>
          </w:p>
        </w:tc>
        <w:tc>
          <w:tcPr>
            <w:tcW w:w="737" w:type="dxa"/>
          </w:tcPr>
          <w:p w:rsidR="006B6E3A" w:rsidRDefault="006B6E3A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40" w:type="dxa"/>
          </w:tcPr>
          <w:p w:rsidR="006B6E3A" w:rsidRDefault="006B6E3A">
            <w:pPr>
              <w:pStyle w:val="ConsPlusNormal"/>
              <w:jc w:val="center"/>
            </w:pPr>
            <w:r>
              <w:t>+9290,2</w:t>
            </w:r>
          </w:p>
        </w:tc>
      </w:tr>
      <w:tr w:rsidR="006B6E3A">
        <w:tc>
          <w:tcPr>
            <w:tcW w:w="907" w:type="dxa"/>
          </w:tcPr>
          <w:p w:rsidR="006B6E3A" w:rsidRDefault="006B6E3A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494" w:type="dxa"/>
          </w:tcPr>
          <w:p w:rsidR="006B6E3A" w:rsidRDefault="006B6E3A">
            <w:pPr>
              <w:pStyle w:val="ConsPlusNormal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077" w:type="dxa"/>
          </w:tcPr>
          <w:p w:rsidR="006B6E3A" w:rsidRDefault="006B6E3A">
            <w:pPr>
              <w:pStyle w:val="ConsPlusNormal"/>
              <w:jc w:val="center"/>
            </w:pPr>
            <w:r>
              <w:t>041</w:t>
            </w:r>
          </w:p>
        </w:tc>
        <w:tc>
          <w:tcPr>
            <w:tcW w:w="794" w:type="dxa"/>
          </w:tcPr>
          <w:p w:rsidR="006B6E3A" w:rsidRDefault="006B6E3A">
            <w:pPr>
              <w:pStyle w:val="ConsPlusNormal"/>
              <w:jc w:val="center"/>
            </w:pPr>
            <w:r>
              <w:t>0705</w:t>
            </w:r>
          </w:p>
        </w:tc>
        <w:tc>
          <w:tcPr>
            <w:tcW w:w="1474" w:type="dxa"/>
          </w:tcPr>
          <w:p w:rsidR="006B6E3A" w:rsidRDefault="006B6E3A">
            <w:pPr>
              <w:pStyle w:val="ConsPlusNormal"/>
            </w:pPr>
          </w:p>
        </w:tc>
        <w:tc>
          <w:tcPr>
            <w:tcW w:w="737" w:type="dxa"/>
          </w:tcPr>
          <w:p w:rsidR="006B6E3A" w:rsidRDefault="006B6E3A">
            <w:pPr>
              <w:pStyle w:val="ConsPlusNormal"/>
            </w:pPr>
          </w:p>
        </w:tc>
        <w:tc>
          <w:tcPr>
            <w:tcW w:w="1540" w:type="dxa"/>
          </w:tcPr>
          <w:p w:rsidR="006B6E3A" w:rsidRDefault="006B6E3A">
            <w:pPr>
              <w:pStyle w:val="ConsPlusNormal"/>
              <w:jc w:val="center"/>
            </w:pPr>
            <w:r>
              <w:t>-9945,7</w:t>
            </w:r>
          </w:p>
        </w:tc>
      </w:tr>
      <w:tr w:rsidR="006B6E3A">
        <w:tc>
          <w:tcPr>
            <w:tcW w:w="907" w:type="dxa"/>
          </w:tcPr>
          <w:p w:rsidR="006B6E3A" w:rsidRDefault="006B6E3A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494" w:type="dxa"/>
          </w:tcPr>
          <w:p w:rsidR="006B6E3A" w:rsidRDefault="006B6E3A">
            <w:pPr>
              <w:pStyle w:val="ConsPlusNormal"/>
            </w:pPr>
            <w:r>
              <w:t>Организация профессионального обучения и дополнительного профессионального образования безработных граждан</w:t>
            </w:r>
          </w:p>
        </w:tc>
        <w:tc>
          <w:tcPr>
            <w:tcW w:w="1077" w:type="dxa"/>
          </w:tcPr>
          <w:p w:rsidR="006B6E3A" w:rsidRDefault="006B6E3A">
            <w:pPr>
              <w:pStyle w:val="ConsPlusNormal"/>
              <w:jc w:val="center"/>
            </w:pPr>
            <w:r>
              <w:t>041</w:t>
            </w:r>
          </w:p>
        </w:tc>
        <w:tc>
          <w:tcPr>
            <w:tcW w:w="794" w:type="dxa"/>
          </w:tcPr>
          <w:p w:rsidR="006B6E3A" w:rsidRDefault="006B6E3A">
            <w:pPr>
              <w:pStyle w:val="ConsPlusNormal"/>
              <w:jc w:val="center"/>
            </w:pPr>
            <w:r>
              <w:t>0705</w:t>
            </w:r>
          </w:p>
        </w:tc>
        <w:tc>
          <w:tcPr>
            <w:tcW w:w="1474" w:type="dxa"/>
          </w:tcPr>
          <w:p w:rsidR="006B6E3A" w:rsidRDefault="006B6E3A">
            <w:pPr>
              <w:pStyle w:val="ConsPlusNormal"/>
              <w:jc w:val="center"/>
            </w:pPr>
            <w:r>
              <w:t>4140110031</w:t>
            </w:r>
          </w:p>
        </w:tc>
        <w:tc>
          <w:tcPr>
            <w:tcW w:w="737" w:type="dxa"/>
          </w:tcPr>
          <w:p w:rsidR="006B6E3A" w:rsidRDefault="006B6E3A">
            <w:pPr>
              <w:pStyle w:val="ConsPlusNormal"/>
            </w:pPr>
          </w:p>
        </w:tc>
        <w:tc>
          <w:tcPr>
            <w:tcW w:w="1540" w:type="dxa"/>
          </w:tcPr>
          <w:p w:rsidR="006B6E3A" w:rsidRDefault="006B6E3A">
            <w:pPr>
              <w:pStyle w:val="ConsPlusNormal"/>
              <w:jc w:val="center"/>
            </w:pPr>
            <w:r>
              <w:t>-9945,7</w:t>
            </w:r>
          </w:p>
        </w:tc>
      </w:tr>
      <w:tr w:rsidR="006B6E3A">
        <w:tc>
          <w:tcPr>
            <w:tcW w:w="907" w:type="dxa"/>
          </w:tcPr>
          <w:p w:rsidR="006B6E3A" w:rsidRDefault="006B6E3A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494" w:type="dxa"/>
          </w:tcPr>
          <w:p w:rsidR="006B6E3A" w:rsidRDefault="006B6E3A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77" w:type="dxa"/>
          </w:tcPr>
          <w:p w:rsidR="006B6E3A" w:rsidRDefault="006B6E3A">
            <w:pPr>
              <w:pStyle w:val="ConsPlusNormal"/>
              <w:jc w:val="center"/>
            </w:pPr>
            <w:r>
              <w:t>041</w:t>
            </w:r>
          </w:p>
        </w:tc>
        <w:tc>
          <w:tcPr>
            <w:tcW w:w="794" w:type="dxa"/>
          </w:tcPr>
          <w:p w:rsidR="006B6E3A" w:rsidRDefault="006B6E3A">
            <w:pPr>
              <w:pStyle w:val="ConsPlusNormal"/>
              <w:jc w:val="center"/>
            </w:pPr>
            <w:r>
              <w:t>0705</w:t>
            </w:r>
          </w:p>
        </w:tc>
        <w:tc>
          <w:tcPr>
            <w:tcW w:w="1474" w:type="dxa"/>
          </w:tcPr>
          <w:p w:rsidR="006B6E3A" w:rsidRDefault="006B6E3A">
            <w:pPr>
              <w:pStyle w:val="ConsPlusNormal"/>
              <w:jc w:val="center"/>
            </w:pPr>
            <w:r>
              <w:t>4140110031</w:t>
            </w:r>
          </w:p>
        </w:tc>
        <w:tc>
          <w:tcPr>
            <w:tcW w:w="737" w:type="dxa"/>
          </w:tcPr>
          <w:p w:rsidR="006B6E3A" w:rsidRDefault="006B6E3A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40" w:type="dxa"/>
          </w:tcPr>
          <w:p w:rsidR="006B6E3A" w:rsidRDefault="006B6E3A">
            <w:pPr>
              <w:pStyle w:val="ConsPlusNormal"/>
              <w:jc w:val="center"/>
            </w:pPr>
            <w:r>
              <w:t>-9945,7</w:t>
            </w:r>
          </w:p>
        </w:tc>
      </w:tr>
      <w:tr w:rsidR="006B6E3A">
        <w:tc>
          <w:tcPr>
            <w:tcW w:w="907" w:type="dxa"/>
          </w:tcPr>
          <w:p w:rsidR="006B6E3A" w:rsidRDefault="006B6E3A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494" w:type="dxa"/>
          </w:tcPr>
          <w:p w:rsidR="006B6E3A" w:rsidRDefault="006B6E3A">
            <w:pPr>
              <w:pStyle w:val="ConsPlusNormal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077" w:type="dxa"/>
          </w:tcPr>
          <w:p w:rsidR="006B6E3A" w:rsidRDefault="006B6E3A">
            <w:pPr>
              <w:pStyle w:val="ConsPlusNormal"/>
              <w:jc w:val="center"/>
            </w:pPr>
            <w:r>
              <w:t>041</w:t>
            </w:r>
          </w:p>
        </w:tc>
        <w:tc>
          <w:tcPr>
            <w:tcW w:w="794" w:type="dxa"/>
          </w:tcPr>
          <w:p w:rsidR="006B6E3A" w:rsidRDefault="006B6E3A">
            <w:pPr>
              <w:pStyle w:val="ConsPlusNormal"/>
              <w:jc w:val="center"/>
            </w:pPr>
            <w:r>
              <w:t>0705</w:t>
            </w:r>
          </w:p>
        </w:tc>
        <w:tc>
          <w:tcPr>
            <w:tcW w:w="1474" w:type="dxa"/>
          </w:tcPr>
          <w:p w:rsidR="006B6E3A" w:rsidRDefault="006B6E3A">
            <w:pPr>
              <w:pStyle w:val="ConsPlusNormal"/>
            </w:pPr>
          </w:p>
        </w:tc>
        <w:tc>
          <w:tcPr>
            <w:tcW w:w="737" w:type="dxa"/>
          </w:tcPr>
          <w:p w:rsidR="006B6E3A" w:rsidRDefault="006B6E3A">
            <w:pPr>
              <w:pStyle w:val="ConsPlusNormal"/>
            </w:pPr>
          </w:p>
        </w:tc>
        <w:tc>
          <w:tcPr>
            <w:tcW w:w="1540" w:type="dxa"/>
          </w:tcPr>
          <w:p w:rsidR="006B6E3A" w:rsidRDefault="006B6E3A">
            <w:pPr>
              <w:pStyle w:val="ConsPlusNormal"/>
              <w:jc w:val="center"/>
            </w:pPr>
            <w:r>
              <w:t>0,0</w:t>
            </w:r>
          </w:p>
        </w:tc>
      </w:tr>
      <w:tr w:rsidR="006B6E3A">
        <w:tc>
          <w:tcPr>
            <w:tcW w:w="907" w:type="dxa"/>
          </w:tcPr>
          <w:p w:rsidR="006B6E3A" w:rsidRDefault="006B6E3A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494" w:type="dxa"/>
          </w:tcPr>
          <w:p w:rsidR="006B6E3A" w:rsidRDefault="006B6E3A">
            <w:pPr>
              <w:pStyle w:val="ConsPlusNormal"/>
            </w:pPr>
            <w:r>
              <w:t>Организация профессионального обучения и дополнительного профессионального образования лиц, принимавших участие в специальной военной операции, и членов их семей</w:t>
            </w:r>
          </w:p>
        </w:tc>
        <w:tc>
          <w:tcPr>
            <w:tcW w:w="1077" w:type="dxa"/>
          </w:tcPr>
          <w:p w:rsidR="006B6E3A" w:rsidRDefault="006B6E3A">
            <w:pPr>
              <w:pStyle w:val="ConsPlusNormal"/>
              <w:jc w:val="center"/>
            </w:pPr>
            <w:r>
              <w:t>041</w:t>
            </w:r>
          </w:p>
        </w:tc>
        <w:tc>
          <w:tcPr>
            <w:tcW w:w="794" w:type="dxa"/>
          </w:tcPr>
          <w:p w:rsidR="006B6E3A" w:rsidRDefault="006B6E3A">
            <w:pPr>
              <w:pStyle w:val="ConsPlusNormal"/>
              <w:jc w:val="center"/>
            </w:pPr>
            <w:r>
              <w:t>0705</w:t>
            </w:r>
          </w:p>
        </w:tc>
        <w:tc>
          <w:tcPr>
            <w:tcW w:w="1474" w:type="dxa"/>
          </w:tcPr>
          <w:p w:rsidR="006B6E3A" w:rsidRDefault="006B6E3A">
            <w:pPr>
              <w:pStyle w:val="ConsPlusNormal"/>
              <w:jc w:val="center"/>
            </w:pPr>
            <w:r>
              <w:t>4140110034</w:t>
            </w:r>
          </w:p>
        </w:tc>
        <w:tc>
          <w:tcPr>
            <w:tcW w:w="737" w:type="dxa"/>
          </w:tcPr>
          <w:p w:rsidR="006B6E3A" w:rsidRDefault="006B6E3A">
            <w:pPr>
              <w:pStyle w:val="ConsPlusNormal"/>
            </w:pPr>
          </w:p>
        </w:tc>
        <w:tc>
          <w:tcPr>
            <w:tcW w:w="1540" w:type="dxa"/>
          </w:tcPr>
          <w:p w:rsidR="006B6E3A" w:rsidRDefault="006B6E3A">
            <w:pPr>
              <w:pStyle w:val="ConsPlusNormal"/>
              <w:jc w:val="center"/>
            </w:pPr>
            <w:r>
              <w:t>+655,5</w:t>
            </w:r>
          </w:p>
        </w:tc>
      </w:tr>
      <w:tr w:rsidR="006B6E3A">
        <w:tc>
          <w:tcPr>
            <w:tcW w:w="907" w:type="dxa"/>
          </w:tcPr>
          <w:p w:rsidR="006B6E3A" w:rsidRDefault="006B6E3A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494" w:type="dxa"/>
          </w:tcPr>
          <w:p w:rsidR="006B6E3A" w:rsidRDefault="006B6E3A">
            <w:pPr>
              <w:pStyle w:val="ConsPlusNormal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77" w:type="dxa"/>
          </w:tcPr>
          <w:p w:rsidR="006B6E3A" w:rsidRDefault="006B6E3A">
            <w:pPr>
              <w:pStyle w:val="ConsPlusNormal"/>
              <w:jc w:val="center"/>
            </w:pPr>
            <w:r>
              <w:t>041</w:t>
            </w:r>
          </w:p>
        </w:tc>
        <w:tc>
          <w:tcPr>
            <w:tcW w:w="794" w:type="dxa"/>
          </w:tcPr>
          <w:p w:rsidR="006B6E3A" w:rsidRDefault="006B6E3A">
            <w:pPr>
              <w:pStyle w:val="ConsPlusNormal"/>
              <w:jc w:val="center"/>
            </w:pPr>
            <w:r>
              <w:t>0705</w:t>
            </w:r>
          </w:p>
        </w:tc>
        <w:tc>
          <w:tcPr>
            <w:tcW w:w="1474" w:type="dxa"/>
          </w:tcPr>
          <w:p w:rsidR="006B6E3A" w:rsidRDefault="006B6E3A">
            <w:pPr>
              <w:pStyle w:val="ConsPlusNormal"/>
              <w:jc w:val="center"/>
            </w:pPr>
            <w:r>
              <w:t>4140110034</w:t>
            </w:r>
          </w:p>
        </w:tc>
        <w:tc>
          <w:tcPr>
            <w:tcW w:w="737" w:type="dxa"/>
          </w:tcPr>
          <w:p w:rsidR="006B6E3A" w:rsidRDefault="006B6E3A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40" w:type="dxa"/>
          </w:tcPr>
          <w:p w:rsidR="006B6E3A" w:rsidRDefault="006B6E3A">
            <w:pPr>
              <w:pStyle w:val="ConsPlusNormal"/>
              <w:jc w:val="center"/>
            </w:pPr>
            <w:r>
              <w:t>+535,5</w:t>
            </w:r>
          </w:p>
        </w:tc>
      </w:tr>
      <w:tr w:rsidR="006B6E3A">
        <w:tc>
          <w:tcPr>
            <w:tcW w:w="907" w:type="dxa"/>
          </w:tcPr>
          <w:p w:rsidR="006B6E3A" w:rsidRDefault="006B6E3A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494" w:type="dxa"/>
          </w:tcPr>
          <w:p w:rsidR="006B6E3A" w:rsidRDefault="006B6E3A">
            <w:pPr>
              <w:pStyle w:val="ConsPlusNormal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1077" w:type="dxa"/>
          </w:tcPr>
          <w:p w:rsidR="006B6E3A" w:rsidRDefault="006B6E3A">
            <w:pPr>
              <w:pStyle w:val="ConsPlusNormal"/>
              <w:jc w:val="center"/>
            </w:pPr>
            <w:r>
              <w:lastRenderedPageBreak/>
              <w:t>041</w:t>
            </w:r>
          </w:p>
        </w:tc>
        <w:tc>
          <w:tcPr>
            <w:tcW w:w="794" w:type="dxa"/>
          </w:tcPr>
          <w:p w:rsidR="006B6E3A" w:rsidRDefault="006B6E3A">
            <w:pPr>
              <w:pStyle w:val="ConsPlusNormal"/>
              <w:jc w:val="center"/>
            </w:pPr>
            <w:r>
              <w:t>0705</w:t>
            </w:r>
          </w:p>
        </w:tc>
        <w:tc>
          <w:tcPr>
            <w:tcW w:w="1474" w:type="dxa"/>
          </w:tcPr>
          <w:p w:rsidR="006B6E3A" w:rsidRDefault="006B6E3A">
            <w:pPr>
              <w:pStyle w:val="ConsPlusNormal"/>
              <w:jc w:val="center"/>
            </w:pPr>
            <w:r>
              <w:t>4140110034</w:t>
            </w:r>
          </w:p>
        </w:tc>
        <w:tc>
          <w:tcPr>
            <w:tcW w:w="737" w:type="dxa"/>
          </w:tcPr>
          <w:p w:rsidR="006B6E3A" w:rsidRDefault="006B6E3A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40" w:type="dxa"/>
          </w:tcPr>
          <w:p w:rsidR="006B6E3A" w:rsidRDefault="006B6E3A">
            <w:pPr>
              <w:pStyle w:val="ConsPlusNormal"/>
              <w:jc w:val="center"/>
            </w:pPr>
            <w:r>
              <w:t>+120,0</w:t>
            </w:r>
          </w:p>
        </w:tc>
      </w:tr>
    </w:tbl>
    <w:p w:rsidR="006B6E3A" w:rsidRDefault="006B6E3A">
      <w:pPr>
        <w:pStyle w:val="ConsPlusNormal"/>
        <w:jc w:val="both"/>
      </w:pPr>
    </w:p>
    <w:p w:rsidR="006B6E3A" w:rsidRDefault="006B6E3A">
      <w:pPr>
        <w:pStyle w:val="ConsPlusNormal"/>
        <w:jc w:val="both"/>
      </w:pPr>
    </w:p>
    <w:p w:rsidR="006B6E3A" w:rsidRDefault="006B6E3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0758F" w:rsidRDefault="0050758F">
      <w:bookmarkStart w:id="10" w:name="_GoBack"/>
      <w:bookmarkEnd w:id="10"/>
    </w:p>
    <w:sectPr w:rsidR="0050758F" w:rsidSect="00932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E3A"/>
    <w:rsid w:val="0050758F"/>
    <w:rsid w:val="006B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A028E5-2792-4606-B3D2-7AA01D4DD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6E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B6E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B6E3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71&amp;n=399698&amp;dst=100003" TargetMode="External"/><Relationship Id="rId18" Type="http://schemas.openxmlformats.org/officeDocument/2006/relationships/hyperlink" Target="https://login.consultant.ru/link/?req=doc&amp;base=RLAW071&amp;n=399698&amp;dst=100008" TargetMode="External"/><Relationship Id="rId26" Type="http://schemas.openxmlformats.org/officeDocument/2006/relationships/hyperlink" Target="https://login.consultant.ru/link/?req=doc&amp;base=RLAW071&amp;n=407872&amp;dst=102892" TargetMode="External"/><Relationship Id="rId39" Type="http://schemas.openxmlformats.org/officeDocument/2006/relationships/hyperlink" Target="https://login.consultant.ru/link/?req=doc&amp;base=RLAW071&amp;n=407872&amp;dst=103088" TargetMode="External"/><Relationship Id="rId21" Type="http://schemas.openxmlformats.org/officeDocument/2006/relationships/hyperlink" Target="https://login.consultant.ru/link/?req=doc&amp;base=RLAW071&amp;n=407872" TargetMode="External"/><Relationship Id="rId34" Type="http://schemas.openxmlformats.org/officeDocument/2006/relationships/hyperlink" Target="https://login.consultant.ru/link/?req=doc&amp;base=RLAW071&amp;n=407872&amp;dst=103071" TargetMode="External"/><Relationship Id="rId42" Type="http://schemas.openxmlformats.org/officeDocument/2006/relationships/hyperlink" Target="https://login.consultant.ru/link/?req=doc&amp;base=RLAW071&amp;n=407872&amp;dst=103103" TargetMode="External"/><Relationship Id="rId47" Type="http://schemas.openxmlformats.org/officeDocument/2006/relationships/hyperlink" Target="https://login.consultant.ru/link/?req=doc&amp;base=RLAW071&amp;n=407872&amp;dst=103133" TargetMode="External"/><Relationship Id="rId50" Type="http://schemas.openxmlformats.org/officeDocument/2006/relationships/hyperlink" Target="https://login.consultant.ru/link/?req=doc&amp;base=RLAW071&amp;n=407872&amp;dst=103149" TargetMode="External"/><Relationship Id="rId55" Type="http://schemas.openxmlformats.org/officeDocument/2006/relationships/hyperlink" Target="https://login.consultant.ru/link/?req=doc&amp;base=LAW&amp;n=520118" TargetMode="External"/><Relationship Id="rId7" Type="http://schemas.openxmlformats.org/officeDocument/2006/relationships/hyperlink" Target="https://login.consultant.ru/link/?req=doc&amp;base=LAW&amp;n=520110&amp;dst=10035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71&amp;n=399698&amp;dst=100008" TargetMode="External"/><Relationship Id="rId29" Type="http://schemas.openxmlformats.org/officeDocument/2006/relationships/hyperlink" Target="https://login.consultant.ru/link/?req=doc&amp;base=RLAW071&amp;n=407872&amp;dst=102329" TargetMode="External"/><Relationship Id="rId11" Type="http://schemas.openxmlformats.org/officeDocument/2006/relationships/hyperlink" Target="https://login.consultant.ru/link/?req=doc&amp;base=RLAW071&amp;n=402955&amp;dst=101956" TargetMode="External"/><Relationship Id="rId24" Type="http://schemas.openxmlformats.org/officeDocument/2006/relationships/hyperlink" Target="https://login.consultant.ru/link/?req=doc&amp;base=RLAW071&amp;n=407872&amp;dst=102921" TargetMode="External"/><Relationship Id="rId32" Type="http://schemas.openxmlformats.org/officeDocument/2006/relationships/hyperlink" Target="https://login.consultant.ru/link/?req=doc&amp;base=RLAW071&amp;n=407872&amp;dst=102359" TargetMode="External"/><Relationship Id="rId37" Type="http://schemas.openxmlformats.org/officeDocument/2006/relationships/hyperlink" Target="https://login.consultant.ru/link/?req=doc&amp;base=RLAW071&amp;n=407872&amp;dst=103074" TargetMode="External"/><Relationship Id="rId40" Type="http://schemas.openxmlformats.org/officeDocument/2006/relationships/hyperlink" Target="https://login.consultant.ru/link/?req=doc&amp;base=LAW&amp;n=520118" TargetMode="External"/><Relationship Id="rId45" Type="http://schemas.openxmlformats.org/officeDocument/2006/relationships/hyperlink" Target="https://login.consultant.ru/link/?req=doc&amp;base=RLAW071&amp;n=407872&amp;dst=103111" TargetMode="External"/><Relationship Id="rId53" Type="http://schemas.openxmlformats.org/officeDocument/2006/relationships/hyperlink" Target="https://login.consultant.ru/link/?req=doc&amp;base=LAW&amp;n=520118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95710" TargetMode="External"/><Relationship Id="rId19" Type="http://schemas.openxmlformats.org/officeDocument/2006/relationships/hyperlink" Target="https://login.consultant.ru/link/?req=doc&amp;base=RLAW071&amp;n=399698&amp;dst=10008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20130&amp;dst=100123" TargetMode="External"/><Relationship Id="rId14" Type="http://schemas.openxmlformats.org/officeDocument/2006/relationships/hyperlink" Target="https://login.consultant.ru/link/?req=doc&amp;base=RLAW071&amp;n=399698&amp;dst=100053" TargetMode="External"/><Relationship Id="rId22" Type="http://schemas.openxmlformats.org/officeDocument/2006/relationships/hyperlink" Target="https://login.consultant.ru/link/?req=doc&amp;base=RLAW071&amp;n=407872&amp;dst=102314" TargetMode="External"/><Relationship Id="rId27" Type="http://schemas.openxmlformats.org/officeDocument/2006/relationships/hyperlink" Target="https://login.consultant.ru/link/?req=doc&amp;base=RLAW071&amp;n=407872&amp;dst=102327" TargetMode="External"/><Relationship Id="rId30" Type="http://schemas.openxmlformats.org/officeDocument/2006/relationships/hyperlink" Target="https://login.consultant.ru/link/?req=doc&amp;base=RLAW071&amp;n=407872&amp;dst=102340" TargetMode="External"/><Relationship Id="rId35" Type="http://schemas.openxmlformats.org/officeDocument/2006/relationships/hyperlink" Target="https://login.consultant.ru/link/?req=doc&amp;base=RLAW071&amp;n=407872&amp;dst=103071" TargetMode="External"/><Relationship Id="rId43" Type="http://schemas.openxmlformats.org/officeDocument/2006/relationships/hyperlink" Target="https://login.consultant.ru/link/?req=doc&amp;base=LAW&amp;n=520118" TargetMode="External"/><Relationship Id="rId48" Type="http://schemas.openxmlformats.org/officeDocument/2006/relationships/hyperlink" Target="https://login.consultant.ru/link/?req=doc&amp;base=RLAW071&amp;n=407872&amp;dst=103134" TargetMode="External"/><Relationship Id="rId56" Type="http://schemas.openxmlformats.org/officeDocument/2006/relationships/hyperlink" Target="https://login.consultant.ru/link/?req=doc&amp;base=LAW&amp;n=520118" TargetMode="External"/><Relationship Id="rId8" Type="http://schemas.openxmlformats.org/officeDocument/2006/relationships/hyperlink" Target="https://login.consultant.ru/link/?req=doc&amp;base=LAW&amp;n=520110&amp;dst=100359" TargetMode="External"/><Relationship Id="rId51" Type="http://schemas.openxmlformats.org/officeDocument/2006/relationships/hyperlink" Target="https://login.consultant.ru/link/?req=doc&amp;base=RLAW071&amp;n=407872&amp;dst=10315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071&amp;n=399698" TargetMode="External"/><Relationship Id="rId17" Type="http://schemas.openxmlformats.org/officeDocument/2006/relationships/hyperlink" Target="https://login.consultant.ru/link/?req=doc&amp;base=RLAW071&amp;n=399698&amp;dst=100096" TargetMode="External"/><Relationship Id="rId25" Type="http://schemas.openxmlformats.org/officeDocument/2006/relationships/hyperlink" Target="https://login.consultant.ru/link/?req=doc&amp;base=RLAW071&amp;n=407872&amp;dst=102922" TargetMode="External"/><Relationship Id="rId33" Type="http://schemas.openxmlformats.org/officeDocument/2006/relationships/hyperlink" Target="https://login.consultant.ru/link/?req=doc&amp;base=RLAW071&amp;n=407872&amp;dst=102361" TargetMode="External"/><Relationship Id="rId38" Type="http://schemas.openxmlformats.org/officeDocument/2006/relationships/hyperlink" Target="https://login.consultant.ru/link/?req=doc&amp;base=RLAW071&amp;n=407872&amp;dst=103085" TargetMode="External"/><Relationship Id="rId46" Type="http://schemas.openxmlformats.org/officeDocument/2006/relationships/hyperlink" Target="https://login.consultant.ru/link/?req=doc&amp;base=RLAW071&amp;n=407872&amp;dst=103125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login.consultant.ru/link/?req=doc&amp;base=RLAW071&amp;n=399698&amp;dst=13" TargetMode="External"/><Relationship Id="rId41" Type="http://schemas.openxmlformats.org/officeDocument/2006/relationships/hyperlink" Target="https://login.consultant.ru/link/?req=doc&amp;base=LAW&amp;n=520118" TargetMode="External"/><Relationship Id="rId54" Type="http://schemas.openxmlformats.org/officeDocument/2006/relationships/hyperlink" Target="https://login.consultant.ru/link/?req=doc&amp;base=RLAW071&amp;n=407872&amp;dst=10319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0110&amp;dst=100341" TargetMode="External"/><Relationship Id="rId15" Type="http://schemas.openxmlformats.org/officeDocument/2006/relationships/hyperlink" Target="https://login.consultant.ru/link/?req=doc&amp;base=RLAW071&amp;n=399698&amp;dst=100006" TargetMode="External"/><Relationship Id="rId23" Type="http://schemas.openxmlformats.org/officeDocument/2006/relationships/hyperlink" Target="https://login.consultant.ru/link/?req=doc&amp;base=RLAW071&amp;n=407872&amp;dst=102315" TargetMode="External"/><Relationship Id="rId28" Type="http://schemas.openxmlformats.org/officeDocument/2006/relationships/hyperlink" Target="https://login.consultant.ru/link/?req=doc&amp;base=RLAW071&amp;n=407872&amp;dst=102327" TargetMode="External"/><Relationship Id="rId36" Type="http://schemas.openxmlformats.org/officeDocument/2006/relationships/hyperlink" Target="https://login.consultant.ru/link/?req=doc&amp;base=RLAW071&amp;n=407872&amp;dst=103073" TargetMode="External"/><Relationship Id="rId49" Type="http://schemas.openxmlformats.org/officeDocument/2006/relationships/hyperlink" Target="https://login.consultant.ru/link/?req=doc&amp;base=RLAW071&amp;n=407872&amp;dst=103142" TargetMode="External"/><Relationship Id="rId57" Type="http://schemas.openxmlformats.org/officeDocument/2006/relationships/hyperlink" Target="www.pravo.gov66.ru" TargetMode="External"/><Relationship Id="rId10" Type="http://schemas.openxmlformats.org/officeDocument/2006/relationships/hyperlink" Target="https://login.consultant.ru/link/?req=doc&amp;base=LAW&amp;n=528132" TargetMode="External"/><Relationship Id="rId31" Type="http://schemas.openxmlformats.org/officeDocument/2006/relationships/hyperlink" Target="https://login.consultant.ru/link/?req=doc&amp;base=RLAW071&amp;n=407872&amp;dst=102359" TargetMode="External"/><Relationship Id="rId44" Type="http://schemas.openxmlformats.org/officeDocument/2006/relationships/hyperlink" Target="https://login.consultant.ru/link/?req=doc&amp;base=LAW&amp;n=520118" TargetMode="External"/><Relationship Id="rId52" Type="http://schemas.openxmlformats.org/officeDocument/2006/relationships/hyperlink" Target="https://login.consultant.ru/link/?req=doc&amp;base=LAW&amp;n=5201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4419</Words>
  <Characters>25193</Characters>
  <Application>Microsoft Office Word</Application>
  <DocSecurity>0</DocSecurity>
  <Lines>209</Lines>
  <Paragraphs>59</Paragraphs>
  <ScaleCrop>false</ScaleCrop>
  <Company/>
  <LinksUpToDate>false</LinksUpToDate>
  <CharactersWithSpaces>29553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2026-05-19T03:04:00Z</dcterms:created>
  <dcterms:modified xsi:type="dcterms:W3CDTF">2026-05-19T03:04:00Z</dcterms:modified>
</cp:coreProperties>
</file>