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/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b/>
          <w:bCs/>
          <w:i/>
          <w:i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Сведения о результатах плановой выездной проверки отдельных вопросов</w:t>
        <w:br/>
        <w:t>финансово-хозяйственной деятельности в муниципальном казенном</w:t>
        <w:br/>
        <w:t>учреждении «Единая дежурно-диспетчерская служба муниципального</w:t>
        <w:br/>
        <w:t>образования Алапаевское»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результате плановой выездной проверки отдельных вопросов финансово</w:t>
        <w:softHyphen/>
        <w:t xml:space="preserve">хозяйственной деятельности в муниципальном казенном учреждении «Единая дежурно-диспетчерская служба муниципального образования Алапаевское» за период с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0L0L2025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года по 27.02.2026 года, установлено следующее.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numPr>
          <w:ilvl w:val="0"/>
          <w:numId w:val="1"/>
        </w:numPr>
        <w:shd w:val="clear" w:color="auto" w:fill="auto"/>
        <w:tabs>
          <w:tab w:pos="1085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выборочной проверке соблюдения трудового законодательства и иных нормативных правовых актов, содержащих нормы трудового права установлено следующее: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numPr>
          <w:ilvl w:val="1"/>
          <w:numId w:val="1"/>
        </w:numPr>
        <w:shd w:val="clear" w:color="auto" w:fill="auto"/>
        <w:tabs>
          <w:tab w:pos="1301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со статьей 91 Трудового кодекса Российской Федерации внести изменения в п.5.1. Правил внутреннего трудового распорядка, утвержденных приказом директора от 29.12.2017 № 2 и установить сотрудникам при пятидневном режиме работы 40 часовую рабочую неделю.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numPr>
          <w:ilvl w:val="1"/>
          <w:numId w:val="1"/>
        </w:numPr>
        <w:shd w:val="clear" w:color="auto" w:fill="auto"/>
        <w:tabs>
          <w:tab w:pos="1301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 Приказом Минфина РФ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при заполнении Табеля учета рабочего времени - форма 0504421 указывать исполнителя (наименование должности, ФИО, подпись) и заполнять поля «Дата», «Дата формирования документа» в заголовочной части документа.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numPr>
          <w:ilvl w:val="0"/>
          <w:numId w:val="1"/>
        </w:numPr>
        <w:shd w:val="clear" w:color="auto" w:fill="auto"/>
        <w:tabs>
          <w:tab w:pos="1086" w:val="left"/>
        </w:tabs>
        <w:bidi w:val="0"/>
        <w:spacing w:before="0" w:after="0" w:line="240" w:lineRule="auto"/>
        <w:ind w:left="0" w:right="0" w:firstLine="74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выборочной проверке правомерности, законности использования бюджетных средств, выделенных на оплату труда и иные выплаты работникам установлено следующее: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numPr>
          <w:ilvl w:val="1"/>
          <w:numId w:val="1"/>
        </w:numPr>
        <w:shd w:val="clear" w:color="auto" w:fill="auto"/>
        <w:tabs>
          <w:tab w:pos="1301" w:val="left"/>
        </w:tabs>
        <w:bidi w:val="0"/>
        <w:spacing w:before="0" w:after="0" w:line="240" w:lineRule="auto"/>
        <w:ind w:left="0" w:right="0" w:firstLine="6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 п.2 Разъяснений о порядке установления выплат стимулирующего характера в федеральных, бюджетных, казенных учреждениях, утвержденных Приказом Министерства здравоохранения и социального развития Российской Федерации от 29.12.2007 №818 необходимо в Положении предусмотреть раздел об оплате труда заместителя руководителя, главного бухгалтера, в том числе определить количественные и качественные показатели эффективности деятельности при установлении выплат стимулирующего характера.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numPr>
          <w:ilvl w:val="1"/>
          <w:numId w:val="1"/>
        </w:numPr>
        <w:shd w:val="clear" w:color="auto" w:fill="auto"/>
        <w:tabs>
          <w:tab w:pos="1301" w:val="left"/>
        </w:tabs>
        <w:bidi w:val="0"/>
        <w:spacing w:before="0" w:after="0" w:line="240" w:lineRule="auto"/>
        <w:ind w:left="0" w:right="0" w:firstLine="6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Соблюдать нормы статьи 136 Трудового кодекса Российской Федерации и оплату отпуска производить не позднее чем за три дня до его начала.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numPr>
          <w:ilvl w:val="0"/>
          <w:numId w:val="1"/>
        </w:numPr>
        <w:shd w:val="clear" w:color="auto" w:fill="auto"/>
        <w:tabs>
          <w:tab w:pos="1085" w:val="left"/>
        </w:tabs>
        <w:bidi w:val="0"/>
        <w:spacing w:before="0" w:after="0" w:line="240" w:lineRule="auto"/>
        <w:ind w:left="0" w:right="0" w:firstLine="68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 проверке правильности формирования фонда оплаты труда по ЦС 1350022200 «Исполнение полномочий по обеспечению общественной безопасности на территории муниципального образования Алапаевское» установлено следующее:</w:t>
      </w:r>
    </w:p>
    <w:p>
      <w:pPr>
        <w:pStyle w:val="Style2"/>
        <w:keepNext w:val="0"/>
        <w:keepLines w:val="0"/>
        <w:framePr w:w="10032" w:h="14242" w:hRule="exact" w:wrap="none" w:vAnchor="page" w:hAnchor="page" w:x="1438" w:y="729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со статьей 221 Бюджетного кодекса Российской Федерации и Общих требований к порядку составления, утверждения и ведения бюджетных смет казенных учреждений, утвержденных приказом Министерства финансов Российской Федерации от 14.02.2018 №26н, бюджетную смету составлять на основании обоснований (расчетов), а также наиболее точно отражать фактические потребности Учреждения в денежных средствах по каждому виду расходов.</w:t>
      </w: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11900" w:h="16840"/>
      <w:pgMar w:top="360" w:right="360" w:bottom="360" w:left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