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18" w:rsidRDefault="00786F18">
      <w:pPr>
        <w:widowControl w:val="0"/>
        <w:autoSpaceDE w:val="0"/>
        <w:autoSpaceDN w:val="0"/>
        <w:adjustRightInd w:val="0"/>
        <w:spacing w:after="0" w:line="240" w:lineRule="auto"/>
        <w:jc w:val="both"/>
        <w:outlineLvl w:val="0"/>
        <w:rPr>
          <w:rFonts w:cs="Calibri"/>
        </w:rPr>
      </w:pP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pStyle w:val="ConsPlusTitle"/>
        <w:jc w:val="center"/>
        <w:rPr>
          <w:sz w:val="20"/>
          <w:szCs w:val="20"/>
        </w:rPr>
      </w:pPr>
      <w:r>
        <w:rPr>
          <w:sz w:val="20"/>
          <w:szCs w:val="20"/>
        </w:rPr>
        <w:t>ПРАВОВЫЕ НОВОСТИ</w:t>
      </w:r>
    </w:p>
    <w:p w:rsidR="00786F18" w:rsidRDefault="00786F18" w:rsidP="00EB269D">
      <w:pPr>
        <w:pStyle w:val="ConsPlusTitle"/>
        <w:rPr>
          <w:sz w:val="20"/>
          <w:szCs w:val="20"/>
        </w:rPr>
      </w:pPr>
    </w:p>
    <w:p w:rsidR="00786F18" w:rsidRDefault="00786F18" w:rsidP="00EB269D">
      <w:pPr>
        <w:pStyle w:val="ConsPlusTitle"/>
        <w:rPr>
          <w:sz w:val="20"/>
          <w:szCs w:val="20"/>
        </w:rPr>
      </w:pP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1 января </w:t>
      </w:r>
      <w:smartTag w:uri="urn:schemas-microsoft-com:office:smarttags" w:element="metricconverter">
        <w:smartTagPr>
          <w:attr w:name="ProductID" w:val="2013 Г"/>
        </w:smartTagPr>
        <w:r>
          <w:rPr>
            <w:rFonts w:cs="Calibri"/>
          </w:rPr>
          <w:t>2013 г</w:t>
        </w:r>
      </w:smartTag>
      <w:r>
        <w:rPr>
          <w:rFonts w:cs="Calibri"/>
        </w:rPr>
        <w:t xml:space="preserve">. вступает в силу Федеральный </w:t>
      </w:r>
      <w:hyperlink r:id="rId4" w:history="1">
        <w:r>
          <w:rPr>
            <w:rFonts w:cs="Calibri"/>
            <w:color w:val="0000FF"/>
          </w:rPr>
          <w:t>закон</w:t>
        </w:r>
      </w:hyperlink>
      <w:r>
        <w:rPr>
          <w:rFonts w:cs="Calibri"/>
        </w:rPr>
        <w:t xml:space="preserve"> от 07.12.2011 N 416-ФЗ "О водоснабжении и водоотведении" (далее - Закон). Он регулирует отношения, связанные с предоставлением и забором воды внутри искусственных систем водоснабжения и водоотведения. Забор воды из водных объектов и сброс сточных вод в них в сферу его действия не входят. Теперь на законодательном уровне будут решены вопросы, которые ранее регулировались только подзаконными актами: система договоров в сфере водоснабжения и водоотведения, правила подключения абонентов к централизованным сетям и др.</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Отметим, что в </w:t>
      </w:r>
      <w:hyperlink r:id="rId5" w:history="1">
        <w:r>
          <w:rPr>
            <w:rFonts w:cs="Calibri"/>
            <w:color w:val="0000FF"/>
          </w:rPr>
          <w:t>ст. 1</w:t>
        </w:r>
      </w:hyperlink>
      <w:r>
        <w:rPr>
          <w:rFonts w:cs="Calibri"/>
        </w:rPr>
        <w:t xml:space="preserve"> Закона содержится не характерная для российского законодательства оговорка о том, что положения Закона применяются к соответствующим отношениям только в части, не урегулированной другими законами.</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Появится новый документ муниципального планирования, который станет основой инвестиционных программ</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hyperlink r:id="rId6" w:history="1">
        <w:r>
          <w:rPr>
            <w:rFonts w:cs="Calibri"/>
            <w:color w:val="0000FF"/>
          </w:rPr>
          <w:t>Закон</w:t>
        </w:r>
      </w:hyperlink>
      <w:r>
        <w:rPr>
          <w:rFonts w:cs="Calibri"/>
        </w:rPr>
        <w:t xml:space="preserve"> определил, что органы местного самоуправления поселений и городских округов обязаны утверждать схемы водоснабжения и водоотведения. Они войдут в число документов, определяющих направление развития соответствующей территории.</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Указанные схемы должны соответствовать документам территориального планирования, утвержденным по правилам </w:t>
      </w:r>
      <w:hyperlink r:id="rId7" w:history="1">
        <w:r>
          <w:rPr>
            <w:rFonts w:cs="Calibri"/>
            <w:color w:val="0000FF"/>
          </w:rPr>
          <w:t>гл. 3</w:t>
        </w:r>
      </w:hyperlink>
      <w:r>
        <w:rPr>
          <w:rFonts w:cs="Calibri"/>
        </w:rPr>
        <w:t xml:space="preserve"> "Градостроительного кодекса Российской Федерации" от 29.12.2004 N 190-ФЗ, а также программам комплексного развития систем коммунальной инфраструктуры поселений, городских округов, утвержденным по правилам </w:t>
      </w:r>
      <w:hyperlink r:id="rId8" w:history="1">
        <w:r>
          <w:rPr>
            <w:rFonts w:cs="Calibri"/>
            <w:color w:val="0000FF"/>
          </w:rPr>
          <w:t>ст. 11</w:t>
        </w:r>
      </w:hyperlink>
      <w:r>
        <w:rPr>
          <w:rFonts w:cs="Calibri"/>
        </w:rPr>
        <w:t xml:space="preserve"> Федерального закона от 30.12.2004 N 210-ФЗ "Об основах регулирования тарифов организаций коммунального комплекса". В них будут устанавливаться целевые показатели развития централизованных систем водоснабжения и водоотведения, а также планироваться мероприятия, необходимые для осуществления горячего, питьевого, технического водоснабжения и водоотведения. Кроме того, на схемах надлежит представлять карту, иллюстрирующую предполагаемое развитие централизованных систем водоснабжения на территории населенного пункта.</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Значение схемы водоснабжения и водоотведения для организаций, осуществляющих водоснабжение и (или) водоотведение (далее - снабжающая организация), в том, что без этой схемы с 1 января </w:t>
      </w:r>
      <w:smartTag w:uri="urn:schemas-microsoft-com:office:smarttags" w:element="metricconverter">
        <w:smartTagPr>
          <w:attr w:name="ProductID" w:val="2013 Г"/>
        </w:smartTagPr>
        <w:r>
          <w:rPr>
            <w:rFonts w:cs="Calibri"/>
          </w:rPr>
          <w:t>2014 г</w:t>
        </w:r>
      </w:smartTag>
      <w:r>
        <w:rPr>
          <w:rFonts w:cs="Calibri"/>
        </w:rPr>
        <w:t>. нельзя будет утвердить инвестиционные программы снабжающих организаций (далее - инвестиционные программы) (</w:t>
      </w:r>
      <w:hyperlink r:id="rId9" w:history="1">
        <w:r>
          <w:rPr>
            <w:rFonts w:cs="Calibri"/>
            <w:color w:val="0000FF"/>
          </w:rPr>
          <w:t>п. 2 ст. 40</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Что касается инвестиционных программ, то утверждать их будет уже не орган местного самоуправления, а уполномоченный орган исполнительной власти субъекта РФ </w:t>
      </w:r>
      <w:hyperlink r:id="rId10" w:history="1">
        <w:r>
          <w:rPr>
            <w:rFonts w:cs="Calibri"/>
            <w:color w:val="0000FF"/>
          </w:rPr>
          <w:t>(п. 5 ст. 40)</w:t>
        </w:r>
      </w:hyperlink>
      <w:r>
        <w:rPr>
          <w:rFonts w:cs="Calibri"/>
        </w:rPr>
        <w:t xml:space="preserve">, хотя Закон допускает возможность передачи данных полномочий органам местного самоуправления в соответствии с законом субъекта РФ. C 1 января </w:t>
      </w:r>
      <w:smartTag w:uri="urn:schemas-microsoft-com:office:smarttags" w:element="metricconverter">
        <w:smartTagPr>
          <w:attr w:name="ProductID" w:val="2013 Г"/>
        </w:smartTagPr>
        <w:r>
          <w:rPr>
            <w:rFonts w:cs="Calibri"/>
          </w:rPr>
          <w:t>2013 г</w:t>
        </w:r>
      </w:smartTag>
      <w:r>
        <w:rPr>
          <w:rFonts w:cs="Calibri"/>
        </w:rPr>
        <w:t>. в общем порядке утверждения инвестиционной программы органу местного самоуправления отведена иная роль - ему предстоит утверждать техническое задание на разработку инвестиционной программы и согласовывать ее, прежде чем она будет направлена в уполномоченный орган исполнительной власти на утверждение.</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Изменится порядок установления тарифов</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hyperlink r:id="rId11" w:history="1">
        <w:r>
          <w:rPr>
            <w:rFonts w:cs="Calibri"/>
            <w:color w:val="0000FF"/>
          </w:rPr>
          <w:t>Закон</w:t>
        </w:r>
      </w:hyperlink>
      <w:r>
        <w:rPr>
          <w:rFonts w:cs="Calibri"/>
        </w:rPr>
        <w:t xml:space="preserve"> вносит изменения в правила установления тарифов за водоснабжение и водоотведение. Тарифы будут утверждаться органами исполнительной власти в области государственного регулирования тарифов (</w:t>
      </w:r>
      <w:hyperlink r:id="rId12" w:history="1">
        <w:r>
          <w:rPr>
            <w:rFonts w:cs="Calibri"/>
            <w:color w:val="0000FF"/>
          </w:rPr>
          <w:t>ст. 32</w:t>
        </w:r>
      </w:hyperlink>
      <w:r>
        <w:rPr>
          <w:rFonts w:cs="Calibri"/>
        </w:rPr>
        <w:t xml:space="preserve"> Закона). Органы местного самоуправления не смогут устанавливать надбавки к тарифам на товары и услуги снабжающих организаций, как это происходит сейчас (</w:t>
      </w:r>
      <w:hyperlink r:id="rId13" w:history="1">
        <w:r>
          <w:rPr>
            <w:rFonts w:cs="Calibri"/>
            <w:color w:val="0000FF"/>
          </w:rPr>
          <w:t>п. 6 ст. 11</w:t>
        </w:r>
      </w:hyperlink>
      <w:r>
        <w:rPr>
          <w:rFonts w:cs="Calibri"/>
        </w:rPr>
        <w:t xml:space="preserve"> Федерального закона от 30.12.2004 N 210-ФЗ). Подробности процедуры установления тарифов будут предусмотрены основами ценообразования в сфере водоснабжения и водоотведения, которые утвердит Правительство РФ.</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В </w:t>
      </w:r>
      <w:hyperlink r:id="rId14" w:history="1">
        <w:r>
          <w:rPr>
            <w:rFonts w:cs="Calibri"/>
            <w:color w:val="0000FF"/>
          </w:rPr>
          <w:t>Законе</w:t>
        </w:r>
      </w:hyperlink>
      <w:r>
        <w:rPr>
          <w:rFonts w:cs="Calibri"/>
        </w:rPr>
        <w:t xml:space="preserve"> установлены общие методы установления тарифов, условия того, какие расходы организаций при этом учитываются, и требования к определению периода действия тарифов. Последний будет зависеть от того, по какому методу тарифы рассчитывались. Минимальный срок действия равен одному календарному году, а максимальный - пяти годам.</w:t>
      </w:r>
    </w:p>
    <w:p w:rsidR="00786F18" w:rsidRDefault="00786F18">
      <w:pPr>
        <w:widowControl w:val="0"/>
        <w:autoSpaceDE w:val="0"/>
        <w:autoSpaceDN w:val="0"/>
        <w:adjustRightInd w:val="0"/>
        <w:spacing w:after="0" w:line="240" w:lineRule="auto"/>
        <w:ind w:firstLine="540"/>
        <w:jc w:val="both"/>
        <w:rPr>
          <w:rFonts w:cs="Calibri"/>
        </w:rPr>
      </w:pPr>
      <w:r>
        <w:rPr>
          <w:rFonts w:cs="Calibri"/>
        </w:rPr>
        <w:t>Расширяется перечень видов деятельности, плата за которые будет взиматься по утвержденным тарифам (</w:t>
      </w:r>
      <w:hyperlink r:id="rId15" w:history="1">
        <w:r>
          <w:rPr>
            <w:rFonts w:cs="Calibri"/>
            <w:color w:val="0000FF"/>
          </w:rPr>
          <w:t>ст. 31</w:t>
        </w:r>
      </w:hyperlink>
      <w:r>
        <w:rPr>
          <w:rFonts w:cs="Calibri"/>
        </w:rPr>
        <w:t xml:space="preserve"> Закона). Теперь регулироваться со стороны государства будет плата за транспортировку воды и сточных вод.</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Определена структура договоров в сфере водоснабжения и водоотведения</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В </w:t>
      </w:r>
      <w:hyperlink r:id="rId16" w:history="1">
        <w:r>
          <w:rPr>
            <w:rFonts w:cs="Calibri"/>
            <w:color w:val="0000FF"/>
          </w:rPr>
          <w:t>Законе</w:t>
        </w:r>
      </w:hyperlink>
      <w:r>
        <w:rPr>
          <w:rFonts w:cs="Calibri"/>
        </w:rPr>
        <w:t xml:space="preserve"> перечислены договоры, которые может заключать снабжающая организация для осуществления водоснабжения и (или) водоотведения. Их можно объединить в три группы.</w:t>
      </w:r>
    </w:p>
    <w:p w:rsidR="00786F18" w:rsidRDefault="00786F18">
      <w:pPr>
        <w:widowControl w:val="0"/>
        <w:autoSpaceDE w:val="0"/>
        <w:autoSpaceDN w:val="0"/>
        <w:adjustRightInd w:val="0"/>
        <w:spacing w:after="0" w:line="240" w:lineRule="auto"/>
        <w:ind w:firstLine="540"/>
        <w:jc w:val="both"/>
        <w:rPr>
          <w:rFonts w:cs="Calibri"/>
        </w:rPr>
      </w:pPr>
      <w:r>
        <w:rPr>
          <w:rFonts w:cs="Calibri"/>
        </w:rPr>
        <w:t>1) Договоры, заключаемые с абонентами (</w:t>
      </w:r>
      <w:hyperlink r:id="rId17" w:history="1">
        <w:r>
          <w:rPr>
            <w:rFonts w:cs="Calibri"/>
            <w:color w:val="0000FF"/>
          </w:rPr>
          <w:t>ст. ст. 13</w:t>
        </w:r>
      </w:hyperlink>
      <w:r>
        <w:rPr>
          <w:rFonts w:cs="Calibri"/>
        </w:rPr>
        <w:t xml:space="preserve"> - </w:t>
      </w:r>
      <w:hyperlink r:id="rId18" w:history="1">
        <w:r>
          <w:rPr>
            <w:rFonts w:cs="Calibri"/>
            <w:color w:val="0000FF"/>
          </w:rPr>
          <w:t>15</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r>
        <w:rPr>
          <w:rFonts w:cs="Calibri"/>
        </w:rPr>
        <w:t>- договор горячего или холодного водоснабжения;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 договор водоотведения;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 единый договор холодного водоснабжения и водоотведения.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Каждый из трех перечисленных договоров является публичным договором. В Законе для них установлены существенные условия, а также определены нормы </w:t>
      </w:r>
      <w:hyperlink r:id="rId19" w:history="1">
        <w:r>
          <w:rPr>
            <w:rFonts w:cs="Calibri"/>
            <w:color w:val="0000FF"/>
          </w:rPr>
          <w:t>ГК</w:t>
        </w:r>
      </w:hyperlink>
      <w:r>
        <w:rPr>
          <w:rFonts w:cs="Calibri"/>
        </w:rPr>
        <w:t xml:space="preserve"> РФ, применимые к каждому из видов. Так, к договору водоснабжения должны применяться нормы ГК РФ об энергоснабжении (</w:t>
      </w:r>
      <w:hyperlink r:id="rId20" w:history="1">
        <w:r>
          <w:rPr>
            <w:rFonts w:cs="Calibri"/>
            <w:color w:val="0000FF"/>
          </w:rPr>
          <w:t>§ 6 гл. 30</w:t>
        </w:r>
      </w:hyperlink>
      <w:r>
        <w:rPr>
          <w:rFonts w:cs="Calibri"/>
        </w:rPr>
        <w:t xml:space="preserve"> ГК РФ). К договору водоотведения - нормы о возмездном оказании услуг (</w:t>
      </w:r>
      <w:hyperlink r:id="rId21" w:history="1">
        <w:r>
          <w:rPr>
            <w:rFonts w:cs="Calibri"/>
            <w:color w:val="0000FF"/>
          </w:rPr>
          <w:t>гл. 39</w:t>
        </w:r>
      </w:hyperlink>
      <w:r>
        <w:rPr>
          <w:rFonts w:cs="Calibri"/>
        </w:rPr>
        <w:t xml:space="preserve"> ГК РФ). К единому договору водоснабжения и водоотведения будут применяться в соответствующих частях и нормы об энергоснабжении, и нормы о возмездном оказании услуг.</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В настоящее время </w:t>
      </w:r>
      <w:hyperlink r:id="rId22" w:history="1">
        <w:r>
          <w:rPr>
            <w:rFonts w:cs="Calibri"/>
            <w:color w:val="0000FF"/>
          </w:rPr>
          <w:t>Правилами</w:t>
        </w:r>
      </w:hyperlink>
      <w:r>
        <w:rPr>
          <w:rFonts w:cs="Calibri"/>
        </w:rPr>
        <w:t xml:space="preserve"> пользования системами коммунального водоснабжения и канализации в Российской Федерации (утв. Постановлением Правительства РФ от 12.02.1999 N 167) применение норм гражданского законодательства к указанным договорам определено иначе.  В них указано, что отпуск (получение) питьевой воды и (или) прием (сброс) сточных вод осуществляются на основании договора энергоснабжения (</w:t>
      </w:r>
      <w:hyperlink r:id="rId23" w:history="1">
        <w:r>
          <w:rPr>
            <w:rFonts w:cs="Calibri"/>
            <w:color w:val="0000FF"/>
          </w:rPr>
          <w:t>ст. 426</w:t>
        </w:r>
      </w:hyperlink>
      <w:r>
        <w:rPr>
          <w:rFonts w:cs="Calibri"/>
        </w:rPr>
        <w:t xml:space="preserve">, </w:t>
      </w:r>
      <w:hyperlink r:id="rId24" w:history="1">
        <w:r>
          <w:rPr>
            <w:rFonts w:cs="Calibri"/>
            <w:color w:val="0000FF"/>
          </w:rPr>
          <w:t>539</w:t>
        </w:r>
      </w:hyperlink>
      <w:r>
        <w:rPr>
          <w:rFonts w:cs="Calibri"/>
        </w:rPr>
        <w:t xml:space="preserve"> - </w:t>
      </w:r>
      <w:hyperlink r:id="rId25" w:history="1">
        <w:r>
          <w:rPr>
            <w:rFonts w:cs="Calibri"/>
            <w:color w:val="0000FF"/>
          </w:rPr>
          <w:t>548</w:t>
        </w:r>
      </w:hyperlink>
      <w:r>
        <w:rPr>
          <w:rFonts w:cs="Calibri"/>
        </w:rPr>
        <w:t xml:space="preserve"> ГК РФ).</w:t>
      </w:r>
    </w:p>
    <w:p w:rsidR="00786F18" w:rsidRDefault="00786F18">
      <w:pPr>
        <w:widowControl w:val="0"/>
        <w:autoSpaceDE w:val="0"/>
        <w:autoSpaceDN w:val="0"/>
        <w:adjustRightInd w:val="0"/>
        <w:spacing w:after="0" w:line="240" w:lineRule="auto"/>
        <w:ind w:firstLine="540"/>
        <w:jc w:val="both"/>
        <w:rPr>
          <w:rFonts w:cs="Calibri"/>
        </w:rPr>
      </w:pPr>
      <w:r>
        <w:rPr>
          <w:rFonts w:cs="Calibri"/>
        </w:rPr>
        <w:t>2) С иными организациями, эксплуатирующими водопроводные сети (</w:t>
      </w:r>
      <w:hyperlink r:id="rId26" w:history="1">
        <w:r>
          <w:rPr>
            <w:rFonts w:cs="Calibri"/>
            <w:color w:val="0000FF"/>
          </w:rPr>
          <w:t>ст. ст. 16</w:t>
        </w:r>
      </w:hyperlink>
      <w:r>
        <w:rPr>
          <w:rFonts w:cs="Calibri"/>
        </w:rPr>
        <w:t xml:space="preserve"> и </w:t>
      </w:r>
      <w:hyperlink r:id="rId27" w:history="1">
        <w:r>
          <w:rPr>
            <w:rFonts w:cs="Calibri"/>
            <w:color w:val="0000FF"/>
          </w:rPr>
          <w:t>17</w:t>
        </w:r>
      </w:hyperlink>
      <w:r>
        <w:rPr>
          <w:rFonts w:cs="Calibri"/>
        </w:rPr>
        <w:t xml:space="preserve"> Закона), могут заключаться следующие виды договоров:</w:t>
      </w:r>
    </w:p>
    <w:p w:rsidR="00786F18" w:rsidRDefault="00786F18">
      <w:pPr>
        <w:widowControl w:val="0"/>
        <w:autoSpaceDE w:val="0"/>
        <w:autoSpaceDN w:val="0"/>
        <w:adjustRightInd w:val="0"/>
        <w:spacing w:after="0" w:line="240" w:lineRule="auto"/>
        <w:ind w:firstLine="540"/>
        <w:jc w:val="both"/>
        <w:rPr>
          <w:rFonts w:cs="Calibri"/>
        </w:rPr>
      </w:pPr>
      <w:r>
        <w:rPr>
          <w:rFonts w:cs="Calibri"/>
        </w:rPr>
        <w:t>- по транспортировке горячей или холодной воды;</w:t>
      </w:r>
    </w:p>
    <w:p w:rsidR="00786F18" w:rsidRDefault="00786F18">
      <w:pPr>
        <w:widowControl w:val="0"/>
        <w:autoSpaceDE w:val="0"/>
        <w:autoSpaceDN w:val="0"/>
        <w:adjustRightInd w:val="0"/>
        <w:spacing w:after="0" w:line="240" w:lineRule="auto"/>
        <w:ind w:firstLine="540"/>
        <w:jc w:val="both"/>
        <w:rPr>
          <w:rFonts w:cs="Calibri"/>
        </w:rPr>
      </w:pPr>
      <w:r>
        <w:rPr>
          <w:rFonts w:cs="Calibri"/>
        </w:rPr>
        <w:t>- по транспортировке сточных вод.</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Организация, осуществляющая водоснабжение и (или) водоотведение, будет обязана оплачивать услуги по транспортировке воды и по поддержанию водопроводных сетей в надлежащем состоянии, а также поставлять в указанные сети установленные объемы воды определенного качества. </w:t>
      </w:r>
      <w:hyperlink r:id="rId28" w:history="1">
        <w:r>
          <w:rPr>
            <w:rFonts w:cs="Calibri"/>
            <w:color w:val="0000FF"/>
          </w:rPr>
          <w:t>Законом</w:t>
        </w:r>
      </w:hyperlink>
      <w:r>
        <w:rPr>
          <w:rFonts w:cs="Calibri"/>
        </w:rPr>
        <w:t xml:space="preserve"> перечислены все существенные условия данных договоров, однако не устанавливается, какие нормы </w:t>
      </w:r>
      <w:hyperlink r:id="rId29" w:history="1">
        <w:r>
          <w:rPr>
            <w:rFonts w:cs="Calibri"/>
            <w:color w:val="0000FF"/>
          </w:rPr>
          <w:t>ГК</w:t>
        </w:r>
      </w:hyperlink>
      <w:r>
        <w:rPr>
          <w:rFonts w:cs="Calibri"/>
        </w:rPr>
        <w:t xml:space="preserve"> РФ должны к ним применяться.</w:t>
      </w:r>
    </w:p>
    <w:p w:rsidR="00786F18" w:rsidRDefault="00786F18">
      <w:pPr>
        <w:widowControl w:val="0"/>
        <w:autoSpaceDE w:val="0"/>
        <w:autoSpaceDN w:val="0"/>
        <w:adjustRightInd w:val="0"/>
        <w:spacing w:after="0" w:line="240" w:lineRule="auto"/>
        <w:ind w:firstLine="540"/>
        <w:jc w:val="both"/>
        <w:rPr>
          <w:rFonts w:cs="Calibri"/>
        </w:rPr>
      </w:pPr>
      <w:r>
        <w:rPr>
          <w:rFonts w:cs="Calibri"/>
        </w:rPr>
        <w:t>Как было указано выше, плата по договорам будет осуществляться по тарифам, устанавливаемым органами исполнительной власти в области государственного регулирования тарифов. Ранее плата по ним не регулировалась государственными органами, а устанавливалась по соглашению сторон.</w:t>
      </w:r>
    </w:p>
    <w:p w:rsidR="00786F18" w:rsidRDefault="00786F18">
      <w:pPr>
        <w:widowControl w:val="0"/>
        <w:autoSpaceDE w:val="0"/>
        <w:autoSpaceDN w:val="0"/>
        <w:adjustRightInd w:val="0"/>
        <w:spacing w:after="0" w:line="240" w:lineRule="auto"/>
        <w:ind w:firstLine="540"/>
        <w:jc w:val="both"/>
        <w:rPr>
          <w:rFonts w:cs="Calibri"/>
        </w:rPr>
      </w:pPr>
      <w:r>
        <w:rPr>
          <w:rFonts w:cs="Calibri"/>
        </w:rPr>
        <w:t>3) Соглашение с органами исполнительной власти субъекта РФ об условиях осуществления регулируемой деятельности (</w:t>
      </w:r>
      <w:hyperlink r:id="rId30" w:history="1">
        <w:r>
          <w:rPr>
            <w:rFonts w:cs="Calibri"/>
            <w:color w:val="0000FF"/>
          </w:rPr>
          <w:t>ст. 36</w:t>
        </w:r>
      </w:hyperlink>
      <w:r>
        <w:rPr>
          <w:rFonts w:cs="Calibri"/>
        </w:rPr>
        <w:t xml:space="preserve"> Закона). Это документ, определяющий участие сторон в функционировании и развитии централизованных систем водоснабжения или водоотведения на период действия установленных тарифов.</w:t>
      </w:r>
    </w:p>
    <w:p w:rsidR="00786F18" w:rsidRDefault="00786F18">
      <w:pPr>
        <w:widowControl w:val="0"/>
        <w:autoSpaceDE w:val="0"/>
        <w:autoSpaceDN w:val="0"/>
        <w:adjustRightInd w:val="0"/>
        <w:spacing w:after="0" w:line="240" w:lineRule="auto"/>
        <w:ind w:firstLine="540"/>
        <w:jc w:val="both"/>
        <w:rPr>
          <w:rFonts w:cs="Calibri"/>
        </w:rPr>
      </w:pPr>
      <w:r>
        <w:rPr>
          <w:rFonts w:cs="Calibri"/>
        </w:rPr>
        <w:t>Данный договор должны заключать все организации, которые осуществляют регулируемую деятельность, кроме тех, которые используют объекты централизованной системы водоснабжения на основании концессионного соглашения. Соглашение об осуществлении регулируемой деятельности может быть заключено только при наличии у организации утвержденных инвестиционной и производственных программ.</w:t>
      </w:r>
    </w:p>
    <w:p w:rsidR="00786F18" w:rsidRDefault="00786F18">
      <w:pPr>
        <w:widowControl w:val="0"/>
        <w:autoSpaceDE w:val="0"/>
        <w:autoSpaceDN w:val="0"/>
        <w:adjustRightInd w:val="0"/>
        <w:spacing w:after="0" w:line="240" w:lineRule="auto"/>
        <w:ind w:firstLine="540"/>
        <w:jc w:val="both"/>
        <w:rPr>
          <w:rFonts w:cs="Calibri"/>
        </w:rPr>
      </w:pPr>
      <w:r>
        <w:rPr>
          <w:rFonts w:cs="Calibri"/>
        </w:rPr>
        <w:t>В таком соглашении устанавливается, с одной стороны, обязанность организации по достижению целевых показателей, установленных инвестиционной программой, с другой - обязательство органа регулирования тарифа учитывать расходы организации, предусмотренные инвестиционной программой, при установлении тарифов. Существенное условие соглашения - установленная ответственность за нарушение его положений.</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Новые правила подключения объектов к сетям водоснабжения и водоотведения</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hyperlink r:id="rId31" w:history="1">
        <w:r>
          <w:rPr>
            <w:rFonts w:cs="Calibri"/>
            <w:color w:val="0000FF"/>
          </w:rPr>
          <w:t>Законом</w:t>
        </w:r>
      </w:hyperlink>
      <w:r>
        <w:rPr>
          <w:rFonts w:cs="Calibri"/>
        </w:rPr>
        <w:t xml:space="preserve"> закреплен порядок подключения объектов капитального строительства к централизованным системам холодного водоснабжения и (или) водоотведения, а также к централизованным системам горячего водоснабжения (</w:t>
      </w:r>
      <w:hyperlink r:id="rId32" w:history="1">
        <w:r>
          <w:rPr>
            <w:rFonts w:cs="Calibri"/>
            <w:color w:val="0000FF"/>
          </w:rPr>
          <w:t>ст. ст. 18</w:t>
        </w:r>
      </w:hyperlink>
      <w:r>
        <w:rPr>
          <w:rFonts w:cs="Calibri"/>
        </w:rPr>
        <w:t xml:space="preserve"> и </w:t>
      </w:r>
      <w:hyperlink r:id="rId33" w:history="1">
        <w:r>
          <w:rPr>
            <w:rFonts w:cs="Calibri"/>
            <w:color w:val="0000FF"/>
          </w:rPr>
          <w:t>19</w:t>
        </w:r>
      </w:hyperlink>
      <w:r>
        <w:rPr>
          <w:rFonts w:cs="Calibri"/>
        </w:rPr>
        <w:t xml:space="preserve"> Закона). Отличия от действующих правил &lt;*&gt; не очень значительны, и в целом процедура подключения останется прежней.</w:t>
      </w:r>
    </w:p>
    <w:p w:rsidR="00786F18" w:rsidRDefault="00786F18">
      <w:pPr>
        <w:widowControl w:val="0"/>
        <w:autoSpaceDE w:val="0"/>
        <w:autoSpaceDN w:val="0"/>
        <w:adjustRightInd w:val="0"/>
        <w:spacing w:after="0" w:line="240" w:lineRule="auto"/>
        <w:ind w:firstLine="540"/>
        <w:jc w:val="both"/>
        <w:rPr>
          <w:rFonts w:cs="Calibri"/>
        </w:rPr>
      </w:pPr>
      <w:r>
        <w:rPr>
          <w:rFonts w:cs="Calibri"/>
        </w:rPr>
        <w:t>--------------------------------</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&lt;*&gt; </w:t>
      </w:r>
      <w:hyperlink r:id="rId34" w:history="1">
        <w:r>
          <w:rPr>
            <w:rFonts w:cs="Calibri"/>
            <w:color w:val="0000FF"/>
          </w:rPr>
          <w:t>Постановление</w:t>
        </w:r>
      </w:hyperlink>
      <w:r>
        <w:rPr>
          <w:rFonts w:cs="Calibri"/>
        </w:rPr>
        <w:t xml:space="preserve"> Правительства РФ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86F18" w:rsidRDefault="00786F18">
      <w:pPr>
        <w:widowControl w:val="0"/>
        <w:autoSpaceDE w:val="0"/>
        <w:autoSpaceDN w:val="0"/>
        <w:adjustRightInd w:val="0"/>
        <w:spacing w:after="0" w:line="240" w:lineRule="auto"/>
        <w:ind w:firstLine="540"/>
        <w:jc w:val="both"/>
        <w:rPr>
          <w:rFonts w:cs="Calibri"/>
        </w:rPr>
      </w:pPr>
      <w:hyperlink r:id="rId35" w:history="1">
        <w:r>
          <w:rPr>
            <w:rFonts w:cs="Calibri"/>
            <w:color w:val="0000FF"/>
          </w:rPr>
          <w:t>Постановление</w:t>
        </w:r>
      </w:hyperlink>
      <w:r>
        <w:rPr>
          <w:rFonts w:cs="Calibri"/>
        </w:rPr>
        <w:t xml:space="preserve"> Правительства РФ от 09.06.2007 N 360 "Об утверждении Правил заключения и исполнения публичных договоров о подключении к системам коммунальной инфраструктуры".</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r>
        <w:rPr>
          <w:rFonts w:cs="Calibri"/>
        </w:rPr>
        <w:t>Самое существенное изменение состоит в том, что владелец объекта капитального строительства получит возможность подключить свой объект к централизованным системам холодного водоснабжения и водоотведения, даже если у снабжающей организации не только в текущий момент отсутствует свободная мощность для подключения, но и в инвестиционной программе ее увеличение не предусмотрено.</w:t>
      </w:r>
    </w:p>
    <w:p w:rsidR="00786F18" w:rsidRDefault="00786F18">
      <w:pPr>
        <w:widowControl w:val="0"/>
        <w:autoSpaceDE w:val="0"/>
        <w:autoSpaceDN w:val="0"/>
        <w:adjustRightInd w:val="0"/>
        <w:spacing w:after="0" w:line="240" w:lineRule="auto"/>
        <w:ind w:firstLine="540"/>
        <w:jc w:val="both"/>
        <w:rPr>
          <w:rFonts w:cs="Calibri"/>
        </w:rPr>
      </w:pPr>
      <w:r>
        <w:rPr>
          <w:rFonts w:cs="Calibri"/>
        </w:rPr>
        <w:t>В таком случае может быть изменена инвестиционная программа. Для этого снабжающая организация обязана обратиться в уполномоченный орган исполнительной власти субъекта РФ с предложением об изменении инвестиционной программы и о включении в нее мероприятий, обеспечивающих техническую возможность подключения объекта капитального строительства заявителя (</w:t>
      </w:r>
      <w:hyperlink r:id="rId36" w:history="1">
        <w:r>
          <w:rPr>
            <w:rFonts w:cs="Calibri"/>
            <w:color w:val="0000FF"/>
          </w:rPr>
          <w:t>п. 7 ст. 18</w:t>
        </w:r>
      </w:hyperlink>
      <w:r>
        <w:rPr>
          <w:rFonts w:cs="Calibri"/>
        </w:rPr>
        <w:t xml:space="preserve"> Закона). Отказать в изменении инвестиционной программы можно, только если такое изменение вызовет недоступность услуг для потребителей, о чем должно быть вынесено соответствующее определение. Иных оснований </w:t>
      </w:r>
      <w:hyperlink r:id="rId37" w:history="1">
        <w:r>
          <w:rPr>
            <w:rFonts w:cs="Calibri"/>
            <w:color w:val="0000FF"/>
          </w:rPr>
          <w:t>Закон</w:t>
        </w:r>
      </w:hyperlink>
      <w:r>
        <w:rPr>
          <w:rFonts w:cs="Calibri"/>
        </w:rPr>
        <w:t xml:space="preserve"> не предусматривает.</w:t>
      </w:r>
    </w:p>
    <w:p w:rsidR="00786F18" w:rsidRDefault="00786F18">
      <w:pPr>
        <w:widowControl w:val="0"/>
        <w:autoSpaceDE w:val="0"/>
        <w:autoSpaceDN w:val="0"/>
        <w:adjustRightInd w:val="0"/>
        <w:spacing w:after="0" w:line="240" w:lineRule="auto"/>
        <w:ind w:firstLine="540"/>
        <w:jc w:val="both"/>
        <w:rPr>
          <w:rFonts w:cs="Calibri"/>
        </w:rPr>
      </w:pPr>
      <w:r>
        <w:rPr>
          <w:rFonts w:cs="Calibri"/>
        </w:rPr>
        <w:t>Отметим, что действующие нормы позволяют снабжающей организации отказать заявителю в выдаче технических условий, без которых невозможно подключение объекта капитального строительства, при наличии одновременно двух обстоятельств (</w:t>
      </w:r>
      <w:hyperlink r:id="rId38" w:history="1">
        <w:r>
          <w:rPr>
            <w:rFonts w:cs="Calibri"/>
            <w:color w:val="0000FF"/>
          </w:rPr>
          <w:t>п. 13</w:t>
        </w:r>
      </w:hyperlink>
      <w:r>
        <w:rPr>
          <w:rFonts w:cs="Calibri"/>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N 83):</w:t>
      </w:r>
    </w:p>
    <w:p w:rsidR="00786F18" w:rsidRDefault="00786F18">
      <w:pPr>
        <w:widowControl w:val="0"/>
        <w:autoSpaceDE w:val="0"/>
        <w:autoSpaceDN w:val="0"/>
        <w:adjustRightInd w:val="0"/>
        <w:spacing w:after="0" w:line="240" w:lineRule="auto"/>
        <w:ind w:firstLine="540"/>
        <w:jc w:val="both"/>
        <w:rPr>
          <w:rFonts w:cs="Calibri"/>
        </w:rPr>
      </w:pPr>
      <w:r>
        <w:rPr>
          <w:rFonts w:cs="Calibri"/>
        </w:rPr>
        <w:t>а) у снабжающей организации отсутствуют резервы пропускной способности или резервы мощности по производству ресурса;</w:t>
      </w:r>
    </w:p>
    <w:p w:rsidR="00786F18" w:rsidRDefault="00786F18">
      <w:pPr>
        <w:widowControl w:val="0"/>
        <w:autoSpaceDE w:val="0"/>
        <w:autoSpaceDN w:val="0"/>
        <w:adjustRightInd w:val="0"/>
        <w:spacing w:after="0" w:line="240" w:lineRule="auto"/>
        <w:ind w:firstLine="540"/>
        <w:jc w:val="both"/>
        <w:rPr>
          <w:rFonts w:cs="Calibri"/>
        </w:rPr>
      </w:pPr>
      <w:r>
        <w:rPr>
          <w:rFonts w:cs="Calibri"/>
        </w:rPr>
        <w:t>б) в инвестиционной программе не установлены мероприятия по увеличению указанных резервов.</w:t>
      </w:r>
    </w:p>
    <w:p w:rsidR="00786F18" w:rsidRDefault="00786F18">
      <w:pPr>
        <w:widowControl w:val="0"/>
        <w:autoSpaceDE w:val="0"/>
        <w:autoSpaceDN w:val="0"/>
        <w:adjustRightInd w:val="0"/>
        <w:spacing w:after="0" w:line="240" w:lineRule="auto"/>
        <w:ind w:firstLine="540"/>
        <w:jc w:val="both"/>
        <w:rPr>
          <w:rFonts w:cs="Calibri"/>
        </w:rPr>
      </w:pPr>
      <w:r>
        <w:rPr>
          <w:rFonts w:cs="Calibri"/>
        </w:rPr>
        <w:t>При этом у снабжающей организации отсутствует обязанность выступать с инициативой об изменении инвестиционной программы, когда невозможно подключить новый объект.</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Гарантирующая организация - новый субъект в сфере водоснабжения и водоотведения</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hyperlink r:id="rId39" w:history="1">
        <w:r>
          <w:rPr>
            <w:rFonts w:cs="Calibri"/>
            <w:color w:val="0000FF"/>
          </w:rPr>
          <w:t>Закон</w:t>
        </w:r>
      </w:hyperlink>
      <w:r>
        <w:rPr>
          <w:rFonts w:cs="Calibri"/>
        </w:rPr>
        <w:t xml:space="preserve"> установил понятие "гарантирующая организация", которую назначает орган местного самоуправления из числа снабжающих организаций. Гарантирующая организация будет устанавливаться для каждой централизованной системы водоснабжения и (или) водоотведения в пределах поселения или городского округа. Этим статусом снабжающая организация наделяется, если к ее водопроводным и (или) канализационным сетям присоединено наибольшее по сравнению с остальными снабжающими организациями количество абонентов.</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На гарантирующую организацию </w:t>
      </w:r>
      <w:hyperlink r:id="rId40" w:history="1">
        <w:r>
          <w:rPr>
            <w:rFonts w:cs="Calibri"/>
            <w:color w:val="0000FF"/>
          </w:rPr>
          <w:t>Закон</w:t>
        </w:r>
      </w:hyperlink>
      <w:r>
        <w:rPr>
          <w:rFonts w:cs="Calibri"/>
        </w:rPr>
        <w:t xml:space="preserve"> возлагает дополнительные обязанности. Именно она должна обеспечивать холодное водоснабжение абонентов, присоединенных к централизованной системе водоснабжения и (или) водоотведения, для чего ей надлежит заключить все необходимые договоры (</w:t>
      </w:r>
      <w:hyperlink r:id="rId41" w:history="1">
        <w:r>
          <w:rPr>
            <w:rFonts w:cs="Calibri"/>
            <w:color w:val="0000FF"/>
          </w:rPr>
          <w:t>п. 4 ст. 14</w:t>
        </w:r>
      </w:hyperlink>
      <w:r>
        <w:rPr>
          <w:rFonts w:cs="Calibri"/>
        </w:rPr>
        <w:t xml:space="preserve"> Закона) Кроме того, она обязана контролировать качество воды во всех сетях, входящих в централизованную систему водоснабжения и (или) водоотведения, независимо от того, принадлежат ли они ей или иным организациям (</w:t>
      </w:r>
      <w:hyperlink r:id="rId42" w:history="1">
        <w:r>
          <w:rPr>
            <w:rFonts w:cs="Calibri"/>
            <w:color w:val="0000FF"/>
          </w:rPr>
          <w:t>п. 3 ст. 25</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r>
        <w:rPr>
          <w:rFonts w:cs="Calibri"/>
        </w:rPr>
        <w:t>Гарантирующие организации должны быть назначены органами местного самоуправления до 1 июля 2013 г. (</w:t>
      </w:r>
      <w:hyperlink r:id="rId43" w:history="1">
        <w:r>
          <w:rPr>
            <w:rFonts w:cs="Calibri"/>
            <w:color w:val="0000FF"/>
          </w:rPr>
          <w:t>п. 2 ст. 42</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Новые основания для приостановления подачи и отведения воды</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r>
        <w:rPr>
          <w:rFonts w:cs="Calibri"/>
        </w:rPr>
        <w:t>Закон расширил перечень оснований для временного прекращения или ограничения водоснабжения и (или) водоотведения (</w:t>
      </w:r>
      <w:hyperlink r:id="rId44" w:history="1">
        <w:r>
          <w:rPr>
            <w:rFonts w:cs="Calibri"/>
            <w:color w:val="0000FF"/>
          </w:rPr>
          <w:t>ст. 21</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r>
        <w:rPr>
          <w:rFonts w:cs="Calibri"/>
        </w:rPr>
        <w:t>Теперь в их число входят:</w:t>
      </w:r>
    </w:p>
    <w:p w:rsidR="00786F18" w:rsidRDefault="00786F18">
      <w:pPr>
        <w:widowControl w:val="0"/>
        <w:autoSpaceDE w:val="0"/>
        <w:autoSpaceDN w:val="0"/>
        <w:adjustRightInd w:val="0"/>
        <w:spacing w:after="0" w:line="240" w:lineRule="auto"/>
        <w:ind w:firstLine="540"/>
        <w:jc w:val="both"/>
        <w:rPr>
          <w:rFonts w:cs="Calibri"/>
        </w:rPr>
      </w:pPr>
      <w:r>
        <w:rPr>
          <w:rFonts w:cs="Calibri"/>
        </w:rPr>
        <w:t>1) существенное ухудшение качества питьевой воды, в том числе в источниках питьевого водоснабжения;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2) отведение в централизованную систему водоотведения сточных вод, содержащих материалы, вещества и микроорганизмы, отведение (сброс) которых запрещено;</w:t>
      </w:r>
    </w:p>
    <w:p w:rsidR="00786F18" w:rsidRDefault="00786F18">
      <w:pPr>
        <w:widowControl w:val="0"/>
        <w:autoSpaceDE w:val="0"/>
        <w:autoSpaceDN w:val="0"/>
        <w:adjustRightInd w:val="0"/>
        <w:spacing w:after="0" w:line="240" w:lineRule="auto"/>
        <w:ind w:firstLine="540"/>
        <w:jc w:val="both"/>
        <w:rPr>
          <w:rFonts w:cs="Calibri"/>
        </w:rPr>
      </w:pPr>
      <w:r>
        <w:rPr>
          <w:rFonts w:cs="Calibri"/>
        </w:rPr>
        <w:t>3) воспрепятствование допуску представителей организации, осуществляющей водоотведение к контрольным канализационным колодцам для отбора проб сточных вод;</w:t>
      </w:r>
    </w:p>
    <w:p w:rsidR="00786F18" w:rsidRDefault="00786F18">
      <w:pPr>
        <w:widowControl w:val="0"/>
        <w:autoSpaceDE w:val="0"/>
        <w:autoSpaceDN w:val="0"/>
        <w:adjustRightInd w:val="0"/>
        <w:spacing w:after="0" w:line="240" w:lineRule="auto"/>
        <w:ind w:firstLine="540"/>
        <w:jc w:val="both"/>
        <w:rPr>
          <w:rFonts w:cs="Calibri"/>
        </w:rPr>
      </w:pPr>
      <w:r>
        <w:rPr>
          <w:rFonts w:cs="Calibri"/>
        </w:rPr>
        <w:t>4) превышение абонентом в три раза и более нормативов или лимитов допустимых сбросов загрязняющих веществ (иных веществ и микроорганизмов), совершенное два раза и более в течение одного года с момента первого превышения;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5) наличие у абонента задолженности по оплате по договору водоснабжения, договору водоотведения за два расчетных периода, установленных этим договором.</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Прекращение или ограничение водоснабжения и (или) водоотведения по двум последним из перечисленных оснований возможно после предварительного (не менее чем за одни сутки) уведомления абонента и перечисленных в </w:t>
      </w:r>
      <w:hyperlink r:id="rId45" w:history="1">
        <w:r>
          <w:rPr>
            <w:rFonts w:cs="Calibri"/>
            <w:color w:val="0000FF"/>
          </w:rPr>
          <w:t>Законе</w:t>
        </w:r>
      </w:hyperlink>
      <w:r>
        <w:rPr>
          <w:rFonts w:cs="Calibri"/>
        </w:rPr>
        <w:t xml:space="preserve"> органов государственной власти и местного самоуправления.</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Прочие основания для прекращения или ограничения водоснабжения схожи с установленными сейчас в соответствии со </w:t>
      </w:r>
      <w:hyperlink r:id="rId46" w:history="1">
        <w:r>
          <w:rPr>
            <w:rFonts w:cs="Calibri"/>
            <w:color w:val="0000FF"/>
          </w:rPr>
          <w:t>ст. 81</w:t>
        </w:r>
      </w:hyperlink>
      <w:r>
        <w:rPr>
          <w:rFonts w:cs="Calibri"/>
        </w:rPr>
        <w:t xml:space="preserve"> Правил пользования системами коммунального водоснабжения и канализации в Российской Федерации (утв. Постановлением Правительства РФ от 12.02.1999 N 167).</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outlineLvl w:val="0"/>
        <w:rPr>
          <w:rFonts w:cs="Calibri"/>
        </w:rPr>
      </w:pPr>
      <w:r>
        <w:rPr>
          <w:rFonts w:cs="Calibri"/>
          <w:b/>
          <w:bCs/>
        </w:rPr>
        <w:t>Для реализации положений Закона будут приняты подзаконные акты</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Многие нормы </w:t>
      </w:r>
      <w:hyperlink r:id="rId47" w:history="1">
        <w:r>
          <w:rPr>
            <w:rFonts w:cs="Calibri"/>
            <w:color w:val="0000FF"/>
          </w:rPr>
          <w:t>Закона</w:t>
        </w:r>
      </w:hyperlink>
      <w:r>
        <w:rPr>
          <w:rFonts w:cs="Calibri"/>
        </w:rPr>
        <w:t xml:space="preserve"> могут быть реализованы только после принятия необходимых подзаконных актов. Всего таких актов необходимо принять более двух десятков, что следует из </w:t>
      </w:r>
      <w:hyperlink r:id="rId48" w:history="1">
        <w:r>
          <w:rPr>
            <w:rFonts w:cs="Calibri"/>
            <w:color w:val="0000FF"/>
          </w:rPr>
          <w:t>п. п. 1</w:t>
        </w:r>
      </w:hyperlink>
      <w:r>
        <w:rPr>
          <w:rFonts w:cs="Calibri"/>
        </w:rPr>
        <w:t xml:space="preserve"> и </w:t>
      </w:r>
      <w:hyperlink r:id="rId49" w:history="1">
        <w:r>
          <w:rPr>
            <w:rFonts w:cs="Calibri"/>
            <w:color w:val="0000FF"/>
          </w:rPr>
          <w:t>2 ст. 4</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r>
        <w:rPr>
          <w:rFonts w:cs="Calibri"/>
        </w:rPr>
        <w:t>Проекты многих из них к моменту написания материала (17.12.2012) уже были подготовлены и опубликованы, однако ни один документ не утвержден в установленном порядке. (См., например, Проект Постановления Правительства РФ "Об утверждении правил горячего водоснабжения" (http://www.consultant.ru/law/hotdocs/20869.html), Проект Постановления Правительства РФ "Об утверждении правил осуществления производственного контроля качества питьевой воды, качества горячей воды, подаваемых централизованными системами питьевого и хозяйственно-бытового водоснабжения" (http://www.consultant.ru/law/hotdocs/22432.html) и др.).</w:t>
      </w:r>
    </w:p>
    <w:p w:rsidR="00786F18" w:rsidRDefault="00786F18">
      <w:pPr>
        <w:widowControl w:val="0"/>
        <w:autoSpaceDE w:val="0"/>
        <w:autoSpaceDN w:val="0"/>
        <w:adjustRightInd w:val="0"/>
        <w:spacing w:after="0" w:line="240" w:lineRule="auto"/>
        <w:ind w:firstLine="540"/>
        <w:jc w:val="both"/>
        <w:rPr>
          <w:rFonts w:cs="Calibri"/>
        </w:rPr>
      </w:pPr>
      <w:r>
        <w:rPr>
          <w:rFonts w:cs="Calibri"/>
        </w:rPr>
        <w:t xml:space="preserve">До принятия указанных актов к отношениям по водоснабжению и водоотведению будут применяться действующие в настоящее время документы. Переходные положения </w:t>
      </w:r>
      <w:hyperlink r:id="rId50" w:history="1">
        <w:r>
          <w:rPr>
            <w:rFonts w:cs="Calibri"/>
            <w:color w:val="0000FF"/>
          </w:rPr>
          <w:t>Закона</w:t>
        </w:r>
      </w:hyperlink>
      <w:r>
        <w:rPr>
          <w:rFonts w:cs="Calibri"/>
        </w:rPr>
        <w:t xml:space="preserve"> определяют, что до внесения в законодательные и нормативные правовые акты необходимых изменений эти акты применяются в части, не противоречащей Закону (</w:t>
      </w:r>
      <w:hyperlink r:id="rId51" w:history="1">
        <w:r>
          <w:rPr>
            <w:rFonts w:cs="Calibri"/>
            <w:color w:val="0000FF"/>
          </w:rPr>
          <w:t>п. 6 ст. 42</w:t>
        </w:r>
      </w:hyperlink>
      <w:r>
        <w:rPr>
          <w:rFonts w:cs="Calibri"/>
        </w:rPr>
        <w:t xml:space="preserve"> Закона).</w:t>
      </w: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autoSpaceDE w:val="0"/>
        <w:autoSpaceDN w:val="0"/>
        <w:adjustRightInd w:val="0"/>
        <w:spacing w:after="0" w:line="240" w:lineRule="auto"/>
        <w:ind w:firstLine="540"/>
        <w:jc w:val="both"/>
        <w:rPr>
          <w:rFonts w:cs="Calibri"/>
        </w:rPr>
      </w:pPr>
    </w:p>
    <w:p w:rsidR="00786F18" w:rsidRDefault="00786F18">
      <w:pPr>
        <w:widowControl w:val="0"/>
        <w:pBdr>
          <w:bottom w:val="single" w:sz="6" w:space="0" w:color="auto"/>
        </w:pBdr>
        <w:autoSpaceDE w:val="0"/>
        <w:autoSpaceDN w:val="0"/>
        <w:adjustRightInd w:val="0"/>
        <w:spacing w:after="0" w:line="240" w:lineRule="auto"/>
        <w:rPr>
          <w:rFonts w:cs="Calibri"/>
          <w:sz w:val="5"/>
          <w:szCs w:val="5"/>
        </w:rPr>
      </w:pPr>
    </w:p>
    <w:p w:rsidR="00786F18" w:rsidRDefault="00786F18"/>
    <w:sectPr w:rsidR="00786F18" w:rsidSect="008C7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161"/>
    <w:rsid w:val="001C01A9"/>
    <w:rsid w:val="005F2161"/>
    <w:rsid w:val="00736D92"/>
    <w:rsid w:val="00786F18"/>
    <w:rsid w:val="008C7B25"/>
    <w:rsid w:val="00E46334"/>
    <w:rsid w:val="00EB2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9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5F2161"/>
    <w:pPr>
      <w:widowControl w:val="0"/>
      <w:autoSpaceDE w:val="0"/>
      <w:autoSpaceDN w:val="0"/>
      <w:adjustRightInd w:val="0"/>
    </w:pPr>
    <w:rPr>
      <w:rFonts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80CE1A370436EDE9DBC85D23E10436732DCAF5FD68486248DA7D8D8ED8AFED21E947F8F1000439l5j2E" TargetMode="External"/><Relationship Id="rId18" Type="http://schemas.openxmlformats.org/officeDocument/2006/relationships/hyperlink" Target="consultantplus://offline/ref=A680CE1A370436EDE9DBC85D23E10436732CC9FBF86E486248DA7D8D8ED8AFED21E947F8F1000738l5j5E" TargetMode="External"/><Relationship Id="rId26" Type="http://schemas.openxmlformats.org/officeDocument/2006/relationships/hyperlink" Target="consultantplus://offline/ref=A680CE1A370436EDE9DBC85D23E10436732CC9FBF86E486248DA7D8D8ED8AFED21E947F8F1000739l5j3E" TargetMode="External"/><Relationship Id="rId39" Type="http://schemas.openxmlformats.org/officeDocument/2006/relationships/hyperlink" Target="consultantplus://offline/ref=A680CE1A370436EDE9DBC85D23E10436732CC9FBF86E486248DA7D8D8ElDj8E" TargetMode="External"/><Relationship Id="rId3" Type="http://schemas.openxmlformats.org/officeDocument/2006/relationships/webSettings" Target="webSettings.xml"/><Relationship Id="rId21" Type="http://schemas.openxmlformats.org/officeDocument/2006/relationships/hyperlink" Target="consultantplus://offline/ref=A680CE1A370436EDE9DBC85D23E10436732CC9F1FB6D486248DA7D8D8ED8AFED21E947F8F1010638l5j4E" TargetMode="External"/><Relationship Id="rId34" Type="http://schemas.openxmlformats.org/officeDocument/2006/relationships/hyperlink" Target="consultantplus://offline/ref=A680CE1A370436EDE9DBC85D23E10436732CC3F5F96E486248DA7D8D8ElDj8E" TargetMode="External"/><Relationship Id="rId42" Type="http://schemas.openxmlformats.org/officeDocument/2006/relationships/hyperlink" Target="consultantplus://offline/ref=A680CE1A370436EDE9DBC85D23E10436732CC9FBF86E486248DA7D8D8ED8AFED21E947F8F1000632l5j6E" TargetMode="External"/><Relationship Id="rId47" Type="http://schemas.openxmlformats.org/officeDocument/2006/relationships/hyperlink" Target="consultantplus://offline/ref=A680CE1A370436EDE9DBC85D23E10436732CC9FBF86E486248DA7D8D8ElDj8E" TargetMode="External"/><Relationship Id="rId50" Type="http://schemas.openxmlformats.org/officeDocument/2006/relationships/hyperlink" Target="consultantplus://offline/ref=A680CE1A370436EDE9DBC85D23E10436732CC9FBF86E486248DA7D8D8ElDj8E" TargetMode="External"/><Relationship Id="rId7" Type="http://schemas.openxmlformats.org/officeDocument/2006/relationships/hyperlink" Target="consultantplus://offline/ref=A680CE1A370436EDE9DBC85D23E10436732DCCF4FF6A486248DA7D8D8ED8AFED21E947F8F1000532l5jBE" TargetMode="External"/><Relationship Id="rId12" Type="http://schemas.openxmlformats.org/officeDocument/2006/relationships/hyperlink" Target="consultantplus://offline/ref=A680CE1A370436EDE9DBC85D23E10436732CC9FBF86E486248DA7D8D8ED8AFED21E947F8F100013Cl5j5E" TargetMode="External"/><Relationship Id="rId17" Type="http://schemas.openxmlformats.org/officeDocument/2006/relationships/hyperlink" Target="consultantplus://offline/ref=A680CE1A370436EDE9DBC85D23E10436732CC9FBF86E486248DA7D8D8ED8AFED21E947F8F1000432l5j1E" TargetMode="External"/><Relationship Id="rId25" Type="http://schemas.openxmlformats.org/officeDocument/2006/relationships/hyperlink" Target="consultantplus://offline/ref=A680CE1A370436EDE9DBC85D23E10436732CC9F1FB6D486248DA7D8D8ED8AFED21E947F8F1000138l5j6E" TargetMode="External"/><Relationship Id="rId33" Type="http://schemas.openxmlformats.org/officeDocument/2006/relationships/hyperlink" Target="consultantplus://offline/ref=A680CE1A370436EDE9DBC85D23E10436732CC9FBF86E486248DA7D8D8ED8AFED21E947F8F1000732l5jAE" TargetMode="External"/><Relationship Id="rId38" Type="http://schemas.openxmlformats.org/officeDocument/2006/relationships/hyperlink" Target="consultantplus://offline/ref=A680CE1A370436EDE9DBC85D23E10436732CC3F5F96E486248DA7D8D8ED8AFED21E947F8F100053Cl5j0E" TargetMode="External"/><Relationship Id="rId46" Type="http://schemas.openxmlformats.org/officeDocument/2006/relationships/hyperlink" Target="consultantplus://offline/ref=A680CE1A370436EDE9DBC85D23E10436732DCAF4F96E486248DA7D8D8ED8AFED21E947F8F100073Al5jAE" TargetMode="External"/><Relationship Id="rId2" Type="http://schemas.openxmlformats.org/officeDocument/2006/relationships/settings" Target="settings.xml"/><Relationship Id="rId16" Type="http://schemas.openxmlformats.org/officeDocument/2006/relationships/hyperlink" Target="consultantplus://offline/ref=A680CE1A370436EDE9DBC85D23E10436732CC9FBF86E486248DA7D8D8ElDj8E" TargetMode="External"/><Relationship Id="rId20" Type="http://schemas.openxmlformats.org/officeDocument/2006/relationships/hyperlink" Target="consultantplus://offline/ref=A680CE1A370436EDE9DBC85D23E10436732CC9F1FB6D486248DA7D8D8ED8AFED21E947F8F1000633l5j2E" TargetMode="External"/><Relationship Id="rId29" Type="http://schemas.openxmlformats.org/officeDocument/2006/relationships/hyperlink" Target="consultantplus://offline/ref=A680CE1A370436EDE9DBC85D23E10436732DC3F5FC61486248DA7D8D8ElDj8E" TargetMode="External"/><Relationship Id="rId41" Type="http://schemas.openxmlformats.org/officeDocument/2006/relationships/hyperlink" Target="consultantplus://offline/ref=A680CE1A370436EDE9DBC85D23E10436732CC9FBF86E486248DA7D8D8ED8AFED21E947F8F100073Al5jBE" TargetMode="External"/><Relationship Id="rId1" Type="http://schemas.openxmlformats.org/officeDocument/2006/relationships/styles" Target="styles.xml"/><Relationship Id="rId6" Type="http://schemas.openxmlformats.org/officeDocument/2006/relationships/hyperlink" Target="consultantplus://offline/ref=A680CE1A370436EDE9DBC85D23E10436732CC9FBF86E486248DA7D8D8ElDj8E" TargetMode="External"/><Relationship Id="rId11" Type="http://schemas.openxmlformats.org/officeDocument/2006/relationships/hyperlink" Target="consultantplus://offline/ref=A680CE1A370436EDE9DBC85D23E10436732CC9FBF86E486248DA7D8D8ElDj8E" TargetMode="External"/><Relationship Id="rId24" Type="http://schemas.openxmlformats.org/officeDocument/2006/relationships/hyperlink" Target="consultantplus://offline/ref=A680CE1A370436EDE9DBC85D23E10436732CC9F1FB6D486248DA7D8D8ED8AFED21E947F8F1000633l5j3E" TargetMode="External"/><Relationship Id="rId32" Type="http://schemas.openxmlformats.org/officeDocument/2006/relationships/hyperlink" Target="consultantplus://offline/ref=A680CE1A370436EDE9DBC85D23E10436732CC9FBF86E486248DA7D8D8ED8AFED21E947F8F100073Dl5j2E" TargetMode="External"/><Relationship Id="rId37" Type="http://schemas.openxmlformats.org/officeDocument/2006/relationships/hyperlink" Target="consultantplus://offline/ref=A680CE1A370436EDE9DBC85D23E10436732CC9FBF86E486248DA7D8D8ElDj8E" TargetMode="External"/><Relationship Id="rId40" Type="http://schemas.openxmlformats.org/officeDocument/2006/relationships/hyperlink" Target="consultantplus://offline/ref=A680CE1A370436EDE9DBC85D23E10436732CC9FBF86E486248DA7D8D8ElDj8E" TargetMode="External"/><Relationship Id="rId45" Type="http://schemas.openxmlformats.org/officeDocument/2006/relationships/hyperlink" Target="consultantplus://offline/ref=A680CE1A370436EDE9DBC85D23E10436732CC9FBF86E486248DA7D8D8ElDj8E" TargetMode="External"/><Relationship Id="rId53" Type="http://schemas.openxmlformats.org/officeDocument/2006/relationships/theme" Target="theme/theme1.xml"/><Relationship Id="rId5" Type="http://schemas.openxmlformats.org/officeDocument/2006/relationships/hyperlink" Target="consultantplus://offline/ref=A680CE1A370436EDE9DBC85D23E10436732CC9FBF86E486248DA7D8D8ED8AFED21E947F8F100053Al5jBE" TargetMode="External"/><Relationship Id="rId15" Type="http://schemas.openxmlformats.org/officeDocument/2006/relationships/hyperlink" Target="consultantplus://offline/ref=A680CE1A370436EDE9DBC85D23E10436732CC9FBF86E486248DA7D8D8ED8AFED21E947F8F1000139l5j0E" TargetMode="External"/><Relationship Id="rId23" Type="http://schemas.openxmlformats.org/officeDocument/2006/relationships/hyperlink" Target="consultantplus://offline/ref=A680CE1A370436EDE9DBC85D23E10436732DC3F5FC61486248DA7D8D8ED8AFED21E947F8F102053Bl5j7E" TargetMode="External"/><Relationship Id="rId28" Type="http://schemas.openxmlformats.org/officeDocument/2006/relationships/hyperlink" Target="consultantplus://offline/ref=A680CE1A370436EDE9DBC85D23E10436732CC9FBF86E486248DA7D8D8ElDj8E" TargetMode="External"/><Relationship Id="rId36" Type="http://schemas.openxmlformats.org/officeDocument/2006/relationships/hyperlink" Target="consultantplus://offline/ref=A680CE1A370436EDE9DBC85D23E10436732CC9FBF86E486248DA7D8D8ED8AFED21E947F8F100073Dl5j5E" TargetMode="External"/><Relationship Id="rId49" Type="http://schemas.openxmlformats.org/officeDocument/2006/relationships/hyperlink" Target="consultantplus://offline/ref=A680CE1A370436EDE9DBC85D23E10436732CC9FBF86E486248DA7D8D8ED8AFED21E947F8F1000532l5j7E" TargetMode="External"/><Relationship Id="rId10" Type="http://schemas.openxmlformats.org/officeDocument/2006/relationships/hyperlink" Target="consultantplus://offline/ref=A680CE1A370436EDE9DBC85D23E10436732CC9FBF86E486248DA7D8D8ED8AFED21E947F8F100033Al5j3E" TargetMode="External"/><Relationship Id="rId19" Type="http://schemas.openxmlformats.org/officeDocument/2006/relationships/hyperlink" Target="consultantplus://offline/ref=A680CE1A370436EDE9DBC85D23E10436732DC3F5FC61486248DA7D8D8ElDj8E" TargetMode="External"/><Relationship Id="rId31" Type="http://schemas.openxmlformats.org/officeDocument/2006/relationships/hyperlink" Target="consultantplus://offline/ref=A680CE1A370436EDE9DBC85D23E10436732CC9FBF86E486248DA7D8D8ElDj8E" TargetMode="External"/><Relationship Id="rId44" Type="http://schemas.openxmlformats.org/officeDocument/2006/relationships/hyperlink" Target="consultantplus://offline/ref=A680CE1A370436EDE9DBC85D23E10436732CC9FBF86E486248DA7D8D8ED8AFED21E947F8F100063Bl5j4E" TargetMode="External"/><Relationship Id="rId52" Type="http://schemas.openxmlformats.org/officeDocument/2006/relationships/fontTable" Target="fontTable.xml"/><Relationship Id="rId4" Type="http://schemas.openxmlformats.org/officeDocument/2006/relationships/hyperlink" Target="consultantplus://offline/ref=A680CE1A370436EDE9DBC85D23E10436732CC9FBF86E486248DA7D8D8ElDj8E" TargetMode="External"/><Relationship Id="rId9" Type="http://schemas.openxmlformats.org/officeDocument/2006/relationships/hyperlink" Target="consultantplus://offline/ref=A680CE1A370436EDE9DBC85D23E10436732CC9FBF86E486248DA7D8D8ED8AFED21E947F8F1000033l5j3E" TargetMode="External"/><Relationship Id="rId14" Type="http://schemas.openxmlformats.org/officeDocument/2006/relationships/hyperlink" Target="consultantplus://offline/ref=A680CE1A370436EDE9DBC85D23E10436732CC9FBF86E486248DA7D8D8ElDj8E" TargetMode="External"/><Relationship Id="rId22" Type="http://schemas.openxmlformats.org/officeDocument/2006/relationships/hyperlink" Target="consultantplus://offline/ref=A680CE1A370436EDE9DBC85D23E10436732DCAF4F96E486248DA7D8D8ED8AFED21E947F8F100053Al5jBE" TargetMode="External"/><Relationship Id="rId27" Type="http://schemas.openxmlformats.org/officeDocument/2006/relationships/hyperlink" Target="consultantplus://offline/ref=A680CE1A370436EDE9DBC85D23E10436732CC9FBF86E486248DA7D8D8ED8AFED21E947F8F100073Fl5j1E" TargetMode="External"/><Relationship Id="rId30" Type="http://schemas.openxmlformats.org/officeDocument/2006/relationships/hyperlink" Target="consultantplus://offline/ref=A680CE1A370436EDE9DBC85D23E10436732CC9FBF86E486248DA7D8D8ED8AFED21E947F8F100003Bl5jAE" TargetMode="External"/><Relationship Id="rId35" Type="http://schemas.openxmlformats.org/officeDocument/2006/relationships/hyperlink" Target="consultantplus://offline/ref=A680CE1A370436EDE9DBC85D23E10436732CC3F5F96F486248DA7D8D8ElDj8E" TargetMode="External"/><Relationship Id="rId43" Type="http://schemas.openxmlformats.org/officeDocument/2006/relationships/hyperlink" Target="consultantplus://offline/ref=A680CE1A370436EDE9DBC85D23E10436732CC9FBF86E486248DA7D8D8ED8AFED21E947F8F1000338l5j4E" TargetMode="External"/><Relationship Id="rId48" Type="http://schemas.openxmlformats.org/officeDocument/2006/relationships/hyperlink" Target="consultantplus://offline/ref=A680CE1A370436EDE9DBC85D23E10436732CC9FBF86E486248DA7D8D8ED8AFED21E947F8F100053Cl5j7E" TargetMode="External"/><Relationship Id="rId8" Type="http://schemas.openxmlformats.org/officeDocument/2006/relationships/hyperlink" Target="consultantplus://offline/ref=A680CE1A370436EDE9DBC85D23E10436732DCAF5FD68486248DA7D8D8ED8AFED21E947F8F1000438l5j6E" TargetMode="External"/><Relationship Id="rId51" Type="http://schemas.openxmlformats.org/officeDocument/2006/relationships/hyperlink" Target="consultantplus://offline/ref=A680CE1A370436EDE9DBC85D23E10436732CC9FBF86E486248DA7D8D8ED8AFED21E947F8F1000339l5j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2986</Words>
  <Characters>17022</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12</cp:lastModifiedBy>
  <cp:revision>4</cp:revision>
  <dcterms:created xsi:type="dcterms:W3CDTF">2012-12-20T04:34:00Z</dcterms:created>
  <dcterms:modified xsi:type="dcterms:W3CDTF">2012-12-20T04:37:00Z</dcterms:modified>
</cp:coreProperties>
</file>