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B42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23 июля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B42D5">
        <w:rPr>
          <w:rFonts w:ascii="Times New Roman" w:eastAsia="Times New Roman" w:hAnsi="Times New Roman" w:cs="Times New Roman"/>
          <w:color w:val="000000"/>
          <w:sz w:val="28"/>
          <w:szCs w:val="28"/>
        </w:rPr>
        <w:t>699</w:t>
      </w:r>
    </w:p>
    <w:p w:rsidR="00FA5F02" w:rsidRDefault="004B3A9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B42D5" w:rsidRPr="00FB42D5" w:rsidRDefault="00FB42D5" w:rsidP="00FB42D5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lang w:eastAsia="en-US"/>
        </w:rPr>
      </w:pPr>
      <w:r w:rsidRPr="00FB42D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 внесении измене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ний в муниципальную  программу </w:t>
      </w:r>
      <w:r w:rsidRPr="00FB42D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«Обеспечение общественной безопасности на территории  муниципального образования Алапаевское до 2020 года»</w:t>
      </w:r>
      <w:proofErr w:type="gramStart"/>
      <w:r w:rsidRPr="00FB42D5">
        <w:rPr>
          <w:rFonts w:ascii="Calibri" w:eastAsia="Calibri" w:hAnsi="Calibri" w:cs="Times New Roman"/>
          <w:b/>
          <w:i/>
          <w:sz w:val="28"/>
          <w:lang w:eastAsia="en-US"/>
        </w:rPr>
        <w:t xml:space="preserve"> </w:t>
      </w:r>
      <w:r w:rsidRPr="00FB42D5">
        <w:rPr>
          <w:rFonts w:ascii="Times New Roman" w:eastAsia="Calibri" w:hAnsi="Times New Roman" w:cs="Times New Roman"/>
          <w:b/>
          <w:i/>
          <w:sz w:val="28"/>
          <w:lang w:eastAsia="en-US"/>
        </w:rPr>
        <w:t>,</w:t>
      </w:r>
      <w:proofErr w:type="gramEnd"/>
      <w:r w:rsidRPr="00FB42D5">
        <w:rPr>
          <w:rFonts w:ascii="Times New Roman" w:eastAsia="Calibri" w:hAnsi="Times New Roman" w:cs="Times New Roman"/>
          <w:b/>
          <w:i/>
          <w:sz w:val="28"/>
          <w:lang w:eastAsia="en-US"/>
        </w:rPr>
        <w:t xml:space="preserve"> утверждённую постановлением Администрации муниципального образования Алапаевское от 16 октября 2014 года № 971</w:t>
      </w:r>
      <w:r w:rsidR="00A61AA1">
        <w:rPr>
          <w:rFonts w:ascii="Times New Roman" w:eastAsia="Calibri" w:hAnsi="Times New Roman" w:cs="Times New Roman"/>
          <w:b/>
          <w:i/>
          <w:sz w:val="28"/>
          <w:lang w:eastAsia="en-US"/>
        </w:rPr>
        <w:t xml:space="preserve"> </w:t>
      </w:r>
      <w:r w:rsidRPr="00FB42D5">
        <w:rPr>
          <w:rFonts w:ascii="Times New Roman" w:eastAsia="Calibri" w:hAnsi="Times New Roman" w:cs="Times New Roman"/>
          <w:b/>
          <w:i/>
          <w:sz w:val="28"/>
          <w:lang w:eastAsia="en-US"/>
        </w:rPr>
        <w:t>(с изменениями, внесёнными постановлением Администрации  муниципального образования Алапаевское  от 19 марта 2015 года №</w:t>
      </w:r>
      <w:r>
        <w:rPr>
          <w:rFonts w:ascii="Times New Roman" w:eastAsia="Calibri" w:hAnsi="Times New Roman" w:cs="Times New Roman"/>
          <w:b/>
          <w:i/>
          <w:sz w:val="28"/>
          <w:lang w:eastAsia="en-US"/>
        </w:rPr>
        <w:t xml:space="preserve"> </w:t>
      </w:r>
      <w:r w:rsidRPr="00FB42D5">
        <w:rPr>
          <w:rFonts w:ascii="Times New Roman" w:eastAsia="Calibri" w:hAnsi="Times New Roman" w:cs="Times New Roman"/>
          <w:b/>
          <w:i/>
          <w:sz w:val="28"/>
          <w:lang w:eastAsia="en-US"/>
        </w:rPr>
        <w:t>272)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10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</w:t>
        </w:r>
        <w:r w:rsidRPr="00FB42D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остановлением</w:t>
        </w:r>
      </w:hyperlink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Свердловск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 области от 21 октября 2013 года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1275-ПП «Об утверждении государственной прог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раммы Свердловской области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«Обеспечение общественной безопасности на территории Сверд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ловской области до 2020 года», п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Администрации муниципального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бразования Алапаевское от 08 ноября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2013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823 «Об утверждении Порядка формирования и реализации муниципальных программ муниципального образования Алапаевское» (с изменениями, внесенными постановлением Администрации муниципального образования Алапаевское от</w:t>
      </w:r>
      <w:proofErr w:type="gramEnd"/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19 декабря 2014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1268), Решением Думы муниципального образования</w:t>
      </w:r>
      <w:proofErr w:type="gramEnd"/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Алапаевс</w:t>
      </w:r>
      <w:r w:rsidR="00A61AA1">
        <w:rPr>
          <w:rFonts w:ascii="Times New Roman" w:eastAsia="Calibri" w:hAnsi="Times New Roman" w:cs="Times New Roman"/>
          <w:sz w:val="28"/>
          <w:szCs w:val="28"/>
          <w:lang w:eastAsia="en-US"/>
        </w:rPr>
        <w:t>кое от 28 мая 2015 года № 720 «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решение Думы муниципального образования Алапаевское от 12 декабря 2014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№ 650 «О бюджете муниципального образования Алапаевское на 2015 год и план</w:t>
      </w:r>
      <w:r w:rsidR="00A61AA1">
        <w:rPr>
          <w:rFonts w:ascii="Times New Roman" w:eastAsia="Calibri" w:hAnsi="Times New Roman" w:cs="Times New Roman"/>
          <w:sz w:val="28"/>
          <w:szCs w:val="28"/>
          <w:lang w:eastAsia="en-US"/>
        </w:rPr>
        <w:t>овый период 2016 и 2017 годов» (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изменениями, внесёнными решением Думы муниципального образования Алапаевское от 26 марта 2015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686), в целях обеспечения гражданской защиты населения и территории муниципального</w:t>
      </w:r>
      <w:proofErr w:type="gramEnd"/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Алапаевское от чрезвыча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йных ситуаций, повышения уровня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готовности сил и сре</w:t>
      </w:r>
      <w:proofErr w:type="gramStart"/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дств гр</w:t>
      </w:r>
      <w:proofErr w:type="gramEnd"/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ажданской обороны к выполнению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предупреждению и ликвидации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чрезвычайных ситуаций, руково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дствуясь Уставом муниципального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Алапаевское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42D5" w:rsidRPr="00FB42D5" w:rsidRDefault="00FB42D5" w:rsidP="00FB4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D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B42D5" w:rsidRPr="00FB42D5" w:rsidRDefault="00FB42D5" w:rsidP="00FB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2D5" w:rsidRDefault="00FB42D5" w:rsidP="00FB4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муниципальную программу </w:t>
      </w:r>
      <w:r w:rsidRPr="00FB42D5">
        <w:rPr>
          <w:rFonts w:ascii="Times New Roman" w:eastAsia="Times New Roman" w:hAnsi="Times New Roman" w:cs="Times New Roman"/>
          <w:sz w:val="28"/>
          <w:szCs w:val="28"/>
        </w:rPr>
        <w:t>«Обеспечение общественной безопасности на территории  муниципального образования Алапаевское до 2020 года»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утверждённую постановлением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Алапаевское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FB42D5">
        <w:rPr>
          <w:rFonts w:ascii="Times New Roman" w:eastAsia="Calibri" w:hAnsi="Times New Roman" w:cs="Times New Roman"/>
          <w:sz w:val="28"/>
          <w:lang w:eastAsia="en-US"/>
        </w:rPr>
        <w:t>16 октября 2014 года № 971</w:t>
      </w:r>
      <w:r w:rsidR="00A61AA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FB42D5">
        <w:rPr>
          <w:rFonts w:ascii="Times New Roman" w:eastAsia="Calibri" w:hAnsi="Times New Roman" w:cs="Times New Roman"/>
          <w:sz w:val="28"/>
          <w:lang w:eastAsia="en-US"/>
        </w:rPr>
        <w:t>(с изменениями, внесёнными постановлением Администрации  муниципального образования Алапаевское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от 19 марта 2015 года № 272)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изменения: </w:t>
      </w:r>
    </w:p>
    <w:p w:rsidR="00FB42D5" w:rsidRPr="00FB42D5" w:rsidRDefault="00FB42D5" w:rsidP="00FB4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 паспорте муниципальной программы </w:t>
      </w:r>
      <w:r w:rsidRPr="00FB42D5">
        <w:rPr>
          <w:rFonts w:ascii="Times New Roman" w:eastAsia="Times New Roman" w:hAnsi="Times New Roman" w:cs="Times New Roman"/>
          <w:sz w:val="28"/>
          <w:szCs w:val="28"/>
        </w:rPr>
        <w:t>«Обеспечение обществен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безопасности на территории </w:t>
      </w:r>
      <w:r w:rsidRPr="00FB42D5">
        <w:rPr>
          <w:rFonts w:ascii="Times New Roman" w:eastAsia="Times New Roman" w:hAnsi="Times New Roman" w:cs="Times New Roman"/>
          <w:sz w:val="28"/>
          <w:szCs w:val="28"/>
        </w:rPr>
        <w:t>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Алапаевское до 2020 года»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строку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«Объемы финансирования муниципальной программы по годам реализации, тыс. рублей» изложить в следующей редакции:</w:t>
      </w:r>
    </w:p>
    <w:p w:rsidR="00FB42D5" w:rsidRPr="00FB42D5" w:rsidRDefault="00FB42D5" w:rsidP="00FB4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6795"/>
      </w:tblGrid>
      <w:tr w:rsidR="00FB42D5" w:rsidRPr="00FB42D5" w:rsidTr="00FB42D5">
        <w:trPr>
          <w:trHeight w:val="14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    </w:t>
            </w:r>
            <w:r w:rsidRPr="00FB42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152839,6</w:t>
            </w: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 числе: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</w:t>
            </w:r>
            <w:r w:rsidR="00A61AA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2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4805</w:t>
            </w:r>
            <w:r w:rsidR="00A61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- 24509,8 т</w:t>
            </w: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руб.;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- 24674,8 </w:t>
            </w: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</w:t>
            </w:r>
            <w:r w:rsidR="00A61AA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27180</w:t>
            </w:r>
            <w:r w:rsidR="00A61AA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</w:t>
            </w:r>
            <w:r w:rsidR="00A61AA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27950</w:t>
            </w:r>
            <w:r w:rsidR="00A61AA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</w:t>
            </w:r>
            <w:r w:rsidR="00A61A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43720</w:t>
            </w:r>
            <w:r w:rsidR="00A61A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них: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Областной бюджет:  3600</w:t>
            </w:r>
            <w:r w:rsidR="00A61A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  <w:r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FB42D5"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том числе: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2015 год-  600,00 </w:t>
            </w:r>
            <w:r w:rsidR="00FB42D5"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2016 год – 600,00 </w:t>
            </w:r>
            <w:r w:rsidR="00FB42D5"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2017 год – 600,00 </w:t>
            </w:r>
            <w:r w:rsidR="00FB42D5"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2018 год – 600,00 </w:t>
            </w:r>
            <w:r w:rsidR="00FB42D5"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2019 год – 600,00 </w:t>
            </w:r>
            <w:r w:rsidR="00FB42D5"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600,00 </w:t>
            </w:r>
            <w:r w:rsid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Местный бюджет: </w:t>
            </w:r>
            <w:r w:rsidRPr="00FB4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149239,6</w:t>
            </w:r>
            <w:r w:rsidRPr="00FB42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FB42D5"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том числе: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-   </w:t>
            </w:r>
            <w:r w:rsidRPr="00FB4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4205</w:t>
            </w:r>
            <w:r w:rsidR="00A61A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61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-  23909,8  тыс. руб.;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2D5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  24074,8  тыс. руб.;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2018 год – 26580,00 </w:t>
            </w:r>
            <w:r w:rsidR="00FB42D5"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2019 год – 27350,00 </w:t>
            </w:r>
            <w:r w:rsidR="00FB42D5" w:rsidRP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:rsidR="00FB42D5" w:rsidRPr="00FB42D5" w:rsidRDefault="00A61AA1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43120,00 </w:t>
            </w:r>
            <w:r w:rsidR="00FB4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69520E" w:rsidRDefault="0069520E" w:rsidP="0069520E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42D5" w:rsidRPr="00FB42D5" w:rsidRDefault="00FB42D5" w:rsidP="0069520E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Приложение № 2 к муниципальной программе </w:t>
      </w:r>
      <w:r w:rsidRPr="00FB42D5">
        <w:rPr>
          <w:rFonts w:ascii="Times New Roman" w:eastAsia="Times New Roman" w:hAnsi="Times New Roman" w:cs="Times New Roman"/>
          <w:sz w:val="28"/>
          <w:szCs w:val="28"/>
        </w:rPr>
        <w:t>«Обеспечение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нной безопасности на территории</w:t>
      </w:r>
      <w:r w:rsidRPr="00FB42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до 2020 года»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новой редакции (Приложение № 1).</w:t>
      </w:r>
    </w:p>
    <w:p w:rsidR="00FB42D5" w:rsidRPr="00FB42D5" w:rsidRDefault="00FB42D5" w:rsidP="00FB42D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А.А.Зорихина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11" w:history="1">
        <w:r w:rsidRPr="00FB42D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www.alapaevskoe.ru</w:t>
        </w:r>
      </w:hyperlink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 настоящего п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 возложить на главу Администрации муниципального образования Алапаевское.</w:t>
      </w:r>
    </w:p>
    <w:p w:rsid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42D5" w:rsidRPr="00FB42D5" w:rsidRDefault="00FB42D5" w:rsidP="00FB42D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42D5" w:rsidRPr="00FB42D5" w:rsidRDefault="00FB42D5" w:rsidP="00FB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</w:t>
      </w:r>
    </w:p>
    <w:p w:rsidR="00FB42D5" w:rsidRDefault="00FB42D5" w:rsidP="00FB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B42D5" w:rsidRPr="00FB42D5" w:rsidRDefault="00FB42D5" w:rsidP="00FB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Алапаевское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К.И.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42D5">
        <w:rPr>
          <w:rFonts w:ascii="Times New Roman" w:eastAsia="Calibri" w:hAnsi="Times New Roman" w:cs="Times New Roman"/>
          <w:sz w:val="28"/>
          <w:szCs w:val="28"/>
          <w:lang w:eastAsia="en-US"/>
        </w:rPr>
        <w:t>Деев</w:t>
      </w:r>
    </w:p>
    <w:p w:rsid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FB42D5" w:rsidSect="00E050DF">
          <w:headerReference w:type="default" r:id="rId12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p w:rsid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B42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B42D5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 </w:t>
      </w:r>
    </w:p>
    <w:p w:rsid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FB4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B42D5">
        <w:rPr>
          <w:rFonts w:ascii="Times New Roman" w:hAnsi="Times New Roman" w:cs="Times New Roman"/>
          <w:color w:val="000000"/>
          <w:sz w:val="24"/>
          <w:szCs w:val="24"/>
        </w:rPr>
        <w:t xml:space="preserve">Алапаевское </w:t>
      </w:r>
    </w:p>
    <w:p w:rsid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B42D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 2015 года № 699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Pr="00FB42D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/>
          <w:sz w:val="24"/>
          <w:szCs w:val="24"/>
        </w:rPr>
      </w:pPr>
      <w:r w:rsidRPr="00FB42D5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FB42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Обеспечение общественной безопасности         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2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 территории муниципального образования 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Алапаевское до 2020 года»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42D5">
        <w:rPr>
          <w:rFonts w:ascii="Times New Roman" w:hAnsi="Times New Roman" w:cs="Times New Roman"/>
          <w:color w:val="000000"/>
          <w:sz w:val="24"/>
          <w:szCs w:val="24"/>
        </w:rPr>
        <w:t>ПЛАН МЕРОПРИЯТИЙ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42D5">
        <w:rPr>
          <w:rFonts w:ascii="Times New Roman" w:hAnsi="Times New Roman" w:cs="Times New Roman"/>
          <w:color w:val="000000"/>
          <w:sz w:val="24"/>
          <w:szCs w:val="24"/>
        </w:rPr>
        <w:t xml:space="preserve">ПО ВЫПОЛНЕНИЮ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 ПРОГРАММЫ «</w:t>
      </w:r>
      <w:r w:rsidRPr="00FB42D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ОБЩЕСТВЕННОЙ БЕЗОПАСНОСТИ НА ТЕРРИТОРИИ 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42D5">
        <w:rPr>
          <w:rFonts w:ascii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 ОБРАЗОВАНИЯ АЛАПАЕВСКОЕ ДО 2020 ГОДА»</w:t>
      </w:r>
    </w:p>
    <w:p w:rsidR="00FB42D5" w:rsidRPr="00FB42D5" w:rsidRDefault="00FB42D5" w:rsidP="00FB4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918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828"/>
        <w:gridCol w:w="1110"/>
        <w:gridCol w:w="150"/>
        <w:gridCol w:w="1445"/>
        <w:gridCol w:w="10"/>
        <w:gridCol w:w="1521"/>
        <w:gridCol w:w="1440"/>
        <w:gridCol w:w="1620"/>
        <w:gridCol w:w="1440"/>
        <w:gridCol w:w="1351"/>
        <w:gridCol w:w="1283"/>
      </w:tblGrid>
      <w:tr w:rsidR="00FB42D5" w:rsidRPr="00FB42D5" w:rsidTr="00227AB7">
        <w:tc>
          <w:tcPr>
            <w:tcW w:w="720" w:type="dxa"/>
            <w:vMerge w:val="restart"/>
            <w:vAlign w:val="center"/>
            <w:hideMark/>
          </w:tcPr>
          <w:p w:rsidR="00FB42D5" w:rsidRPr="00FB42D5" w:rsidRDefault="00227AB7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B42D5"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42D5"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B42D5"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3828" w:type="dxa"/>
            <w:vMerge w:val="restart"/>
            <w:vAlign w:val="center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087" w:type="dxa"/>
            <w:gridSpan w:val="9"/>
            <w:vAlign w:val="center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283" w:type="dxa"/>
            <w:vMerge w:val="restart"/>
            <w:vAlign w:val="center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строки целевых </w:t>
            </w:r>
            <w:proofErr w:type="spellStart"/>
            <w:proofErr w:type="gramStart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</w:t>
            </w:r>
            <w:proofErr w:type="spellEnd"/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proofErr w:type="gramEnd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</w:t>
            </w:r>
            <w:proofErr w:type="spellStart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</w:t>
            </w:r>
            <w:proofErr w:type="spellStart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proofErr w:type="spellEnd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</w:t>
            </w:r>
            <w:proofErr w:type="spellEnd"/>
          </w:p>
        </w:tc>
      </w:tr>
      <w:tr w:rsidR="00FB42D5" w:rsidRPr="00FB42D5" w:rsidTr="00227AB7">
        <w:tc>
          <w:tcPr>
            <w:tcW w:w="720" w:type="dxa"/>
            <w:vMerge/>
            <w:vAlign w:val="center"/>
            <w:hideMark/>
          </w:tcPr>
          <w:p w:rsidR="00FB42D5" w:rsidRPr="00FB42D5" w:rsidRDefault="00FB42D5" w:rsidP="00FB4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FB42D5" w:rsidRPr="00FB42D5" w:rsidRDefault="00FB42D5" w:rsidP="00FB4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5" w:type="dxa"/>
            <w:vAlign w:val="center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31" w:type="dxa"/>
            <w:gridSpan w:val="2"/>
            <w:vAlign w:val="center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40" w:type="dxa"/>
            <w:vAlign w:val="center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vAlign w:val="center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40" w:type="dxa"/>
            <w:vAlign w:val="center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51" w:type="dxa"/>
            <w:vAlign w:val="center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83" w:type="dxa"/>
            <w:vMerge/>
            <w:vAlign w:val="center"/>
            <w:hideMark/>
          </w:tcPr>
          <w:p w:rsidR="00FB42D5" w:rsidRPr="00FB42D5" w:rsidRDefault="00FB42D5" w:rsidP="00FB4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227AB7">
        <w:tc>
          <w:tcPr>
            <w:tcW w:w="720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5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1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3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42D5" w:rsidRPr="00FB42D5" w:rsidTr="00227AB7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260" w:type="dxa"/>
            <w:gridSpan w:val="2"/>
            <w:hideMark/>
          </w:tcPr>
          <w:p w:rsidR="00FB42D5" w:rsidRPr="00FB42D5" w:rsidRDefault="00FB42D5" w:rsidP="0022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152839,6</w:t>
            </w:r>
          </w:p>
        </w:tc>
        <w:tc>
          <w:tcPr>
            <w:tcW w:w="1445" w:type="dxa"/>
            <w:hideMark/>
          </w:tcPr>
          <w:p w:rsidR="00FB42D5" w:rsidRPr="00FB42D5" w:rsidRDefault="00FB42D5" w:rsidP="0022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4805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24509,8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24674,8</w:t>
            </w:r>
          </w:p>
        </w:tc>
        <w:tc>
          <w:tcPr>
            <w:tcW w:w="162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27180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27950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43720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227AB7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средства*</w:t>
            </w:r>
          </w:p>
        </w:tc>
        <w:tc>
          <w:tcPr>
            <w:tcW w:w="1260" w:type="dxa"/>
            <w:gridSpan w:val="2"/>
            <w:hideMark/>
          </w:tcPr>
          <w:p w:rsidR="00FB42D5" w:rsidRPr="00FB42D5" w:rsidRDefault="00FB42D5" w:rsidP="0022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3600</w:t>
            </w:r>
            <w:r w:rsidR="00A61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FB42D5" w:rsidRPr="00FB42D5" w:rsidTr="00227AB7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hideMark/>
          </w:tcPr>
          <w:p w:rsidR="00FB42D5" w:rsidRPr="00FB42D5" w:rsidRDefault="00FB42D5" w:rsidP="0022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149239,6</w:t>
            </w:r>
          </w:p>
        </w:tc>
        <w:tc>
          <w:tcPr>
            <w:tcW w:w="1445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4205</w:t>
            </w:r>
            <w:r w:rsidR="00A61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23909,8  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24074,8  </w:t>
            </w:r>
          </w:p>
        </w:tc>
        <w:tc>
          <w:tcPr>
            <w:tcW w:w="162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26580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27350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43120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227AB7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  <w:hideMark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нужды</w:t>
            </w:r>
          </w:p>
        </w:tc>
      </w:tr>
      <w:tr w:rsidR="00FB42D5" w:rsidRPr="00FB42D5" w:rsidTr="00227AB7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средства*</w:t>
            </w:r>
          </w:p>
        </w:tc>
        <w:tc>
          <w:tcPr>
            <w:tcW w:w="1260" w:type="dxa"/>
            <w:gridSpan w:val="2"/>
            <w:hideMark/>
          </w:tcPr>
          <w:p w:rsidR="00FB42D5" w:rsidRPr="00FB42D5" w:rsidRDefault="00FB42D5" w:rsidP="0022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3600</w:t>
            </w:r>
            <w:r w:rsidR="00A61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227AB7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hideMark/>
          </w:tcPr>
          <w:p w:rsidR="00FB42D5" w:rsidRPr="00FB42D5" w:rsidRDefault="00FB42D5" w:rsidP="0022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149239,6</w:t>
            </w:r>
          </w:p>
        </w:tc>
        <w:tc>
          <w:tcPr>
            <w:tcW w:w="1445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4205</w:t>
            </w:r>
            <w:r w:rsidR="00A61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23909,8  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24074,8  </w:t>
            </w:r>
          </w:p>
        </w:tc>
        <w:tc>
          <w:tcPr>
            <w:tcW w:w="162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26580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27350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hideMark/>
          </w:tcPr>
          <w:p w:rsidR="00FB42D5" w:rsidRPr="00FB42D5" w:rsidRDefault="00FB42D5" w:rsidP="00FB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43120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FB42D5" w:rsidRPr="00FB42D5" w:rsidTr="00227AB7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  <w:hideMark/>
          </w:tcPr>
          <w:p w:rsidR="00FB42D5" w:rsidRPr="00FB42D5" w:rsidRDefault="00227AB7" w:rsidP="00FB42D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 w:rsidR="00A61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FB42D5"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 ЧРЕЗВЫЧАЙНЫХ СИТУАЦИЙ И ОБЕСПЕЧЕНИЕ РАДИАЦИОННОЙ БЕЗОПАСНОСТИ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МУНИЦИПАЛЬНОГО ОБРАЗОВАНИЯ А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ЛАПАЕВСКОЕ, ГРАЖДАНСКАЯ ОБОРОНА»</w:t>
            </w:r>
          </w:p>
        </w:tc>
      </w:tr>
      <w:tr w:rsidR="00FB42D5" w:rsidRPr="00FB42D5" w:rsidTr="00A61AA1">
        <w:trPr>
          <w:trHeight w:val="291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ПОДПРОГРАММЕ 1, 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122687</w:t>
            </w:r>
            <w:r w:rsidR="00A61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20345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20397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21860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22240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37620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A61AA1">
        <w:trPr>
          <w:trHeight w:val="257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42D5" w:rsidRPr="00227AB7" w:rsidRDefault="00FB42D5" w:rsidP="00227A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122687</w:t>
            </w:r>
            <w:r w:rsidR="00A61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20345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20397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21860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22240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37620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A61AA1">
        <w:trPr>
          <w:trHeight w:val="240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1.Прочие нужды</w:t>
            </w:r>
          </w:p>
        </w:tc>
      </w:tr>
      <w:tr w:rsidR="00FB42D5" w:rsidRPr="00FB42D5" w:rsidTr="00A61AA1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122687</w:t>
            </w:r>
            <w:r w:rsidR="00A61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20345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20397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21860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22240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37620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A61AA1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122687</w:t>
            </w:r>
            <w:r w:rsidR="00A61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20345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20397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21860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22240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6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37620</w:t>
            </w:r>
            <w:r w:rsidR="00A61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A61AA1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Проведение </w:t>
            </w:r>
            <w:proofErr w:type="spellStart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на водных объектах на территории муниципального образования Алапаевское, 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</w:t>
            </w:r>
            <w:r w:rsidR="00A61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42D5" w:rsidRPr="00FB42D5" w:rsidTr="00A61AA1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A33E60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A61AA1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2.(исключить)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42D5" w:rsidRPr="00FB42D5" w:rsidTr="00A61AA1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227AB7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3. Создание  резерва материальных ресурсов для ликвидации чрезвычайных ситуаций объектового и муниципального характера, 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 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A6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B42D5" w:rsidRPr="00FB42D5" w:rsidTr="00227AB7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69520E">
        <w:trPr>
          <w:trHeight w:val="557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4. Обеспечение развертывания  объектов региональной автоматизированной системы централизованного оповещения и локальных средств оповещения населения </w:t>
            </w:r>
            <w:r w:rsidR="004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угрозе чрезвычайной ситуации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115225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A33E60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42D5" w:rsidRPr="00FB42D5" w:rsidTr="00A33E60">
        <w:trPr>
          <w:trHeight w:val="275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115225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A33E60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5. Повышение уровня готовности личного состава нештатных аварийно-спасательных формирований (НАСФ) к выполнению задач по предупреждению и ликвидации чрезвычайных ситуаций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B42D5" w:rsidRPr="00FB42D5" w:rsidTr="00A33E60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A33E60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A33E60">
        <w:trPr>
          <w:trHeight w:val="350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6. Организация обучения руководителей органов управления и служб гражданской обороны и защиты населения муниципального образования Алапаевское на курсах  в учебно-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методическом </w:t>
            </w:r>
            <w:proofErr w:type="gramStart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центре</w:t>
            </w:r>
            <w:proofErr w:type="gramEnd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 МЧС России, 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A3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A33E60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B42D5" w:rsidRPr="00FB42D5" w:rsidTr="00A33E60">
        <w:trPr>
          <w:trHeight w:val="364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A33E60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7.  Создание  учебно-консультационных пунктов для обучения неработающего населения действиям в случае возникновения чрезвычайной ситуации или военной угрозы, 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42D5" w:rsidRPr="00FB42D5" w:rsidTr="00A33E60">
        <w:trPr>
          <w:trHeight w:val="297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A33E60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8. Поддержание уровня готовности защитных сооружений гражданской обороны к применению по назначению, в том числе: 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B42D5" w:rsidRPr="00FB42D5" w:rsidTr="00A33E60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A33E60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9. Комплектование 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 временного размещения эвакуируемого населения и готовность к использованию по назначению, 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DA3E1D" w:rsidP="0069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B42D5" w:rsidRPr="00FB42D5" w:rsidTr="00A33E60">
        <w:trPr>
          <w:trHeight w:val="312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A3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227AB7">
        <w:trPr>
          <w:trHeight w:val="318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</w:tcPr>
          <w:p w:rsidR="00FB42D5" w:rsidRPr="00FB42D5" w:rsidRDefault="00FB42D5" w:rsidP="0022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НА ТЕРРИТОРИИ МУНИЦИПА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ОБРАЗОВАНИЯ АЛАПАЕВСКОЕ»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ПОДПРОГРАММЕ 2, 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14812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2485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3175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DA3E1D">
        <w:trPr>
          <w:trHeight w:val="278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11212</w:t>
            </w:r>
            <w:r w:rsidR="00DA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1383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1469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1885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2575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DA3E1D">
        <w:trPr>
          <w:trHeight w:val="302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бюджет*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3600</w:t>
            </w:r>
            <w:r w:rsidR="006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55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695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2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695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695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695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695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695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Прочие нужды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14812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2485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3175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11212</w:t>
            </w:r>
            <w:r w:rsidR="00DA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1383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1469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1885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2575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B42D5" w:rsidRPr="00FB42D5" w:rsidTr="00DA3E1D">
        <w:trPr>
          <w:trHeight w:val="255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бюджет*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3600</w:t>
            </w:r>
            <w:r w:rsidR="00DA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DA3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10. Выполнение работ по созданию и содержанию пожарных пирсов и  </w:t>
            </w:r>
            <w:proofErr w:type="spellStart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водоисточников</w:t>
            </w:r>
            <w:proofErr w:type="spellEnd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ц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 пожаротушения, в том числе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4025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4025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11. Выполнение работ по созданию и содержанию заградительных противопожарных  минерализованных полос, в том числе: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B42D5" w:rsidRPr="00FB42D5" w:rsidTr="00DA3E1D">
        <w:trPr>
          <w:trHeight w:val="296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12. Создание, комплектование  и обучение добровольных пожарных дружин, расходы по выплате компенсаций и льгот добровольным пожарным, в том числе: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B42D5" w:rsidRPr="00FB42D5" w:rsidTr="00DA3E1D">
        <w:trPr>
          <w:trHeight w:val="301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DA3E1D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4B3A9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13</w:t>
            </w:r>
            <w:r w:rsidR="00FB42D5"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Деятельность общественных объединений пожарной охраны в сфере пожа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безопасности, в том числе: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DA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rPr>
          <w:trHeight w:val="1155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14 . Размещение материалов противопожарной направленности в СМИ, радио и телепрограммах, в том числе: 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220</w:t>
            </w:r>
            <w:r w:rsidR="00DA3E1D">
              <w:rPr>
                <w:color w:val="000000"/>
              </w:rPr>
              <w:t>,00</w:t>
            </w:r>
          </w:p>
        </w:tc>
        <w:tc>
          <w:tcPr>
            <w:tcW w:w="1595" w:type="dxa"/>
            <w:gridSpan w:val="2"/>
            <w:vAlign w:val="bottom"/>
          </w:tcPr>
          <w:p w:rsidR="00FB42D5" w:rsidRPr="00FB42D5" w:rsidRDefault="00DA3E1D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31" w:type="dxa"/>
            <w:gridSpan w:val="2"/>
            <w:vAlign w:val="bottom"/>
          </w:tcPr>
          <w:p w:rsidR="00FB42D5" w:rsidRPr="00FB42D5" w:rsidRDefault="00DA3E1D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0" w:type="dxa"/>
            <w:vAlign w:val="bottom"/>
          </w:tcPr>
          <w:p w:rsidR="00FB42D5" w:rsidRPr="00FB42D5" w:rsidRDefault="00DA3E1D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620" w:type="dxa"/>
            <w:vAlign w:val="bottom"/>
          </w:tcPr>
          <w:p w:rsidR="00FB42D5" w:rsidRPr="00FB42D5" w:rsidRDefault="00DA3E1D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0" w:type="dxa"/>
            <w:vAlign w:val="bottom"/>
          </w:tcPr>
          <w:p w:rsidR="00FB42D5" w:rsidRPr="00FB42D5" w:rsidRDefault="00DA3E1D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65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B42D5" w:rsidRPr="00FB42D5" w:rsidTr="00DA3E1D">
        <w:trPr>
          <w:trHeight w:val="268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220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17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23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55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60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ind w:left="-51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65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rPr>
          <w:trHeight w:val="350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15. Обеспечение работников добровольной пожарной охраны и добровольных пожарных, принимающих участие в </w:t>
            </w:r>
            <w:r w:rsidR="004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тушении пожаров на территории муниципального образования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Алапаевское, средствами индивидуальной защиты пожарных и снаряжением пожарных, в том числе: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 *</w:t>
            </w:r>
          </w:p>
        </w:tc>
        <w:tc>
          <w:tcPr>
            <w:tcW w:w="111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5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FB42D5" w:rsidRPr="00FB42D5" w:rsidTr="00227AB7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  <w:hideMark/>
          </w:tcPr>
          <w:p w:rsidR="00FB42D5" w:rsidRPr="00FB42D5" w:rsidRDefault="00FB42D5" w:rsidP="00524192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ПОДПРОГРАММА 3 . «ПРОФИЛАКТИКА ПРАВОНАРУШЕНИЙ, ПОВЫШЕНИЕ    ПРАВОСОЗНАНИЯ ГРАЖДАН,  СОЦИАЛЬНАЯ  РЕАБИЛИТАЦИЯ ОТБЫВШИХ</w:t>
            </w:r>
            <w:r w:rsidR="00524192">
              <w:rPr>
                <w:color w:val="000000"/>
              </w:rPr>
              <w:t xml:space="preserve"> УГОЛОВНОЕ НАКАЗАНИЕ ЛИЦ  И ЛИЦ,</w:t>
            </w:r>
            <w:r w:rsidRPr="00FB42D5">
              <w:rPr>
                <w:color w:val="000000"/>
              </w:rPr>
              <w:t xml:space="preserve"> ОСУЖДЕННЫХ К МЕРЕ НАКАЗАНИЯ, Н</w:t>
            </w:r>
            <w:r w:rsidR="00524192">
              <w:rPr>
                <w:color w:val="000000"/>
              </w:rPr>
              <w:t>Е СВЯЗАННОЙ С ЛИШЕНИЕМ СВОБОДЫ»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ПОДПРОГРАММЕ 3, </w:t>
            </w:r>
          </w:p>
          <w:p w:rsidR="00FB42D5" w:rsidRPr="00FB42D5" w:rsidRDefault="00227AB7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rPr>
          <w:trHeight w:val="286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55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2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Прочие нужды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16. Развитие материально технической базы добровольных народных дружин, 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B42D5" w:rsidRPr="00FB42D5" w:rsidTr="00DA3E1D">
        <w:trPr>
          <w:trHeight w:val="383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4B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17. Развитие материально технической базы органов, уполномоченных на решение вопросов антитеррористической защищенности социально значимых  объектов, 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524192" w:rsidRPr="00FB42D5" w:rsidRDefault="00FB42D5" w:rsidP="00524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B42D5" w:rsidRPr="00FB42D5" w:rsidTr="00DA3E1D">
        <w:trPr>
          <w:trHeight w:val="231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rPr>
          <w:trHeight w:val="327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 . «ПРОФИЛАКТИКА ЭКСТРЕМИЗМА И ТЕРРОРИЗМА НА ТЕРРИТОРИИ МУНИЦИПАЛЬНОГО ОБРАЗОВАНИЯ АЛАПАЕВСКОЕ»</w:t>
            </w:r>
          </w:p>
        </w:tc>
      </w:tr>
      <w:tr w:rsidR="00FB42D5" w:rsidRPr="00FB42D5" w:rsidTr="00DA3E1D">
        <w:trPr>
          <w:trHeight w:val="327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ПОДПРОГРАММЕ 4, 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738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rPr>
          <w:trHeight w:val="327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738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rPr>
          <w:trHeight w:val="327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Прочие нужды</w:t>
            </w:r>
          </w:p>
        </w:tc>
      </w:tr>
      <w:tr w:rsidR="00FB42D5" w:rsidRPr="00FB42D5" w:rsidTr="00DA3E1D">
        <w:trPr>
          <w:trHeight w:val="327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738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rPr>
          <w:trHeight w:val="327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738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265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18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материально-технической базы секций «Школа б</w:t>
            </w:r>
            <w:r w:rsidR="004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езопасности» и «Юный спасатель»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80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90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100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</w:t>
            </w:r>
            <w:r w:rsidR="0052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80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90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100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19. Финансирование мероприятий по информационному обеспечению профилактики  экстремиз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и терроризма на территории муниципального 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Алапаевское в СМИ, в том числе:</w:t>
            </w:r>
          </w:p>
        </w:tc>
        <w:tc>
          <w:tcPr>
            <w:tcW w:w="1260" w:type="dxa"/>
            <w:gridSpan w:val="2"/>
            <w:vAlign w:val="bottom"/>
          </w:tcPr>
          <w:p w:rsidR="0069520E" w:rsidRDefault="0069520E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</w:p>
          <w:p w:rsidR="00FB42D5" w:rsidRPr="00DA3E1D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468</w:t>
            </w:r>
            <w:r w:rsidR="00524192">
              <w:rPr>
                <w:b/>
                <w:color w:val="000000"/>
              </w:rPr>
              <w:t>,00</w:t>
            </w:r>
          </w:p>
        </w:tc>
        <w:tc>
          <w:tcPr>
            <w:tcW w:w="1445" w:type="dxa"/>
            <w:vAlign w:val="bottom"/>
          </w:tcPr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FB42D5" w:rsidRPr="00FB42D5" w:rsidRDefault="00DA3E1D" w:rsidP="00DA3E1D">
            <w:pPr>
              <w:pStyle w:val="ac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531" w:type="dxa"/>
            <w:gridSpan w:val="2"/>
            <w:vAlign w:val="bottom"/>
          </w:tcPr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FB42D5" w:rsidRPr="00FB42D5" w:rsidRDefault="00DA3E1D" w:rsidP="00DA3E1D">
            <w:pPr>
              <w:pStyle w:val="ac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0" w:type="dxa"/>
            <w:vAlign w:val="bottom"/>
          </w:tcPr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69520E" w:rsidRDefault="0069520E" w:rsidP="00DA3E1D">
            <w:pPr>
              <w:pStyle w:val="ac"/>
              <w:spacing w:after="0"/>
              <w:jc w:val="center"/>
              <w:rPr>
                <w:color w:val="000000"/>
              </w:rPr>
            </w:pPr>
          </w:p>
          <w:p w:rsidR="00FB42D5" w:rsidRPr="00FB42D5" w:rsidRDefault="00DA3E1D" w:rsidP="00DA3E1D">
            <w:pPr>
              <w:pStyle w:val="ac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  <w:hideMark/>
          </w:tcPr>
          <w:p w:rsidR="0069520E" w:rsidRDefault="0069520E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20E" w:rsidRDefault="0069520E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B42D5" w:rsidRPr="00FB42D5" w:rsidTr="00DA3E1D">
        <w:trPr>
          <w:trHeight w:val="202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468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5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6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7</w:t>
            </w:r>
            <w:r w:rsidR="00524192">
              <w:rPr>
                <w:color w:val="000000"/>
              </w:rPr>
              <w:t>,00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2D5" w:rsidRPr="00FB42D5" w:rsidTr="00227AB7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  <w:hideMark/>
          </w:tcPr>
          <w:p w:rsidR="00FB42D5" w:rsidRPr="00FB42D5" w:rsidRDefault="00FB42D5" w:rsidP="00524192">
            <w:pPr>
              <w:pStyle w:val="ac"/>
              <w:spacing w:after="0"/>
              <w:jc w:val="center"/>
              <w:rPr>
                <w:color w:val="000000"/>
              </w:rPr>
            </w:pPr>
            <w:r w:rsidRPr="00FB42D5">
              <w:rPr>
                <w:color w:val="000000"/>
              </w:rPr>
              <w:t>ПОДПРОГРАММА 5 . «ОБЕСПЕЧЕНИЕ РЕАЛИЗАЦИИ МУНИЦИАЛЬНОЙ ПРОГРАММЫ «ОБЕСПЕЧЕНИЕ  ОБЩЕСТВЕННОЙ БЕЗОПАСНОСТИ  НА ТЕРРИТОРИИ МУНИЦИПАЛЬНОГО ОБРАЗОВАНИЯ АЛАПАЕВСКОЕ ДО 2020 ГОДА»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ПОДПРОГРАММЕ 4, </w:t>
            </w:r>
          </w:p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="0052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12677,6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2070</w:t>
            </w:r>
            <w:r w:rsidR="00524192">
              <w:rPr>
                <w:b/>
                <w:color w:val="000000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2085,8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2101,8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B42D5" w:rsidRPr="00FB42D5" w:rsidRDefault="00DA3E1D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B42D5" w:rsidRPr="00FB42D5" w:rsidTr="00DA3E1D">
        <w:trPr>
          <w:trHeight w:val="294"/>
        </w:trPr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4B3A95">
            <w:pPr>
              <w:pStyle w:val="ac"/>
              <w:spacing w:after="0"/>
              <w:rPr>
                <w:b/>
                <w:color w:val="000000"/>
              </w:rPr>
            </w:pPr>
            <w:r w:rsidRPr="00FB42D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12677,6</w:t>
            </w:r>
          </w:p>
        </w:tc>
        <w:tc>
          <w:tcPr>
            <w:tcW w:w="1455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2070</w:t>
            </w:r>
            <w:r w:rsidR="00524192">
              <w:rPr>
                <w:b/>
                <w:color w:val="000000"/>
              </w:rPr>
              <w:t>,00</w:t>
            </w:r>
          </w:p>
        </w:tc>
        <w:tc>
          <w:tcPr>
            <w:tcW w:w="1521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2085,8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2101,8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8" w:type="dxa"/>
            <w:gridSpan w:val="11"/>
            <w:vAlign w:val="bottom"/>
            <w:hideMark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Прочие нужды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нужды».</w:t>
            </w:r>
            <w:r w:rsidR="0022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12677,6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2070</w:t>
            </w:r>
            <w:r w:rsidR="00524192">
              <w:rPr>
                <w:b/>
                <w:color w:val="000000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2085,8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2101,8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12677,6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2070</w:t>
            </w:r>
            <w:r w:rsidR="00524192">
              <w:rPr>
                <w:b/>
                <w:color w:val="000000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2085,8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2101,8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FB42D5" w:rsidP="00FB42D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FB42D5" w:rsidRPr="00FB42D5" w:rsidRDefault="00FB42D5" w:rsidP="004B3A95">
            <w:pPr>
              <w:pStyle w:val="ac"/>
              <w:spacing w:after="0"/>
              <w:rPr>
                <w:color w:val="000000"/>
              </w:rPr>
            </w:pPr>
            <w:r w:rsidRPr="00FB42D5">
              <w:rPr>
                <w:color w:val="000000"/>
              </w:rPr>
              <w:t xml:space="preserve">Мероприятие 20. Исполнение полномочий по обеспечению общественной безопасности на территории муниципального образования Алапаевское в рамках бюджетных обязательств муниципального образования Алапаевское, в том числе:   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12677,6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2070</w:t>
            </w:r>
            <w:r w:rsidR="00524192">
              <w:rPr>
                <w:b/>
                <w:color w:val="000000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2085,8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2101,8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B42D5" w:rsidRPr="00FB42D5" w:rsidRDefault="00DA3E1D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B42D5" w:rsidRPr="00FB42D5" w:rsidTr="00DA3E1D">
        <w:tc>
          <w:tcPr>
            <w:tcW w:w="720" w:type="dxa"/>
          </w:tcPr>
          <w:p w:rsidR="00FB42D5" w:rsidRPr="00FB42D5" w:rsidRDefault="00524192" w:rsidP="0052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3828" w:type="dxa"/>
            <w:hideMark/>
          </w:tcPr>
          <w:p w:rsidR="00FB42D5" w:rsidRPr="00FB42D5" w:rsidRDefault="00FB42D5" w:rsidP="00FB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12677,6</w:t>
            </w:r>
          </w:p>
        </w:tc>
        <w:tc>
          <w:tcPr>
            <w:tcW w:w="1445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2070</w:t>
            </w:r>
            <w:r w:rsidR="00524192">
              <w:rPr>
                <w:b/>
                <w:color w:val="000000"/>
              </w:rPr>
              <w:t>,00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2085,8</w:t>
            </w:r>
          </w:p>
        </w:tc>
        <w:tc>
          <w:tcPr>
            <w:tcW w:w="1440" w:type="dxa"/>
            <w:vAlign w:val="bottom"/>
            <w:hideMark/>
          </w:tcPr>
          <w:p w:rsidR="00FB42D5" w:rsidRPr="00FB42D5" w:rsidRDefault="00FB42D5" w:rsidP="00DA3E1D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FB42D5">
              <w:rPr>
                <w:b/>
                <w:color w:val="000000"/>
              </w:rPr>
              <w:t>2101,8</w:t>
            </w:r>
          </w:p>
        </w:tc>
        <w:tc>
          <w:tcPr>
            <w:tcW w:w="1620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B42D5" w:rsidRPr="00FB42D5" w:rsidRDefault="00227AB7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vAlign w:val="bottom"/>
            <w:hideMark/>
          </w:tcPr>
          <w:p w:rsidR="00FB42D5" w:rsidRPr="00FB42D5" w:rsidRDefault="00FB42D5" w:rsidP="00DA3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2160,0</w:t>
            </w:r>
            <w:r w:rsidR="00524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bottom"/>
          </w:tcPr>
          <w:p w:rsidR="00FB42D5" w:rsidRPr="00FB42D5" w:rsidRDefault="00FB42D5" w:rsidP="00DA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42D5" w:rsidRPr="00FB42D5" w:rsidRDefault="00FB42D5" w:rsidP="00FB42D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*Мероприятия и внебюджетные средства  указаны </w:t>
      </w:r>
      <w:proofErr w:type="spellStart"/>
      <w:r w:rsidRPr="00FB42D5">
        <w:rPr>
          <w:rFonts w:ascii="Times New Roman" w:hAnsi="Times New Roman" w:cs="Times New Roman"/>
          <w:b/>
          <w:color w:val="000000"/>
          <w:sz w:val="24"/>
          <w:szCs w:val="24"/>
        </w:rPr>
        <w:t>справочно</w:t>
      </w:r>
      <w:proofErr w:type="spellEnd"/>
      <w:r w:rsidRPr="00FB42D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B42D5" w:rsidRPr="00FB42D5" w:rsidRDefault="00FB42D5" w:rsidP="00FB42D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B42D5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FB42D5" w:rsidSect="0069520E">
          <w:pgSz w:w="16838" w:h="11906" w:orient="landscape"/>
          <w:pgMar w:top="1701" w:right="1134" w:bottom="567" w:left="1440" w:header="720" w:footer="720" w:gutter="0"/>
          <w:cols w:space="720"/>
          <w:titlePg/>
          <w:docGrid w:linePitch="299"/>
        </w:sectPr>
      </w:pPr>
    </w:p>
    <w:p w:rsidR="00FB42D5" w:rsidRPr="005802B8" w:rsidRDefault="00FB42D5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B42D5" w:rsidRPr="005802B8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7E" w:rsidRDefault="005F417E" w:rsidP="003E150D">
      <w:pPr>
        <w:spacing w:after="0" w:line="240" w:lineRule="auto"/>
      </w:pPr>
      <w:r>
        <w:separator/>
      </w:r>
    </w:p>
  </w:endnote>
  <w:endnote w:type="continuationSeparator" w:id="0">
    <w:p w:rsidR="005F417E" w:rsidRDefault="005F417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7E" w:rsidRDefault="005F417E" w:rsidP="003E150D">
      <w:pPr>
        <w:spacing w:after="0" w:line="240" w:lineRule="auto"/>
      </w:pPr>
      <w:r>
        <w:separator/>
      </w:r>
    </w:p>
  </w:footnote>
  <w:footnote w:type="continuationSeparator" w:id="0">
    <w:p w:rsidR="005F417E" w:rsidRDefault="005F417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A61AA1" w:rsidRDefault="00A61AA1" w:rsidP="006952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20E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9289F"/>
    <w:multiLevelType w:val="hybridMultilevel"/>
    <w:tmpl w:val="459831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27AB7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B3A95"/>
    <w:rsid w:val="004C3027"/>
    <w:rsid w:val="004D04FC"/>
    <w:rsid w:val="004E54F9"/>
    <w:rsid w:val="0052282F"/>
    <w:rsid w:val="00524192"/>
    <w:rsid w:val="005674B4"/>
    <w:rsid w:val="005802B8"/>
    <w:rsid w:val="0059319E"/>
    <w:rsid w:val="005A221E"/>
    <w:rsid w:val="005A2ABB"/>
    <w:rsid w:val="005C7659"/>
    <w:rsid w:val="005F417E"/>
    <w:rsid w:val="00617732"/>
    <w:rsid w:val="00623D54"/>
    <w:rsid w:val="00625DA1"/>
    <w:rsid w:val="00633658"/>
    <w:rsid w:val="00643E0B"/>
    <w:rsid w:val="00652099"/>
    <w:rsid w:val="006718A2"/>
    <w:rsid w:val="00672368"/>
    <w:rsid w:val="0069520E"/>
    <w:rsid w:val="006C742F"/>
    <w:rsid w:val="006D4C1D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33E60"/>
    <w:rsid w:val="00A50171"/>
    <w:rsid w:val="00A61AA1"/>
    <w:rsid w:val="00A63E41"/>
    <w:rsid w:val="00A93D9F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A3E1D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42D5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character" w:customStyle="1" w:styleId="af6">
    <w:name w:val="Колонтитул_"/>
    <w:basedOn w:val="a0"/>
    <w:link w:val="af7"/>
    <w:locked/>
    <w:rsid w:val="00FB42D5"/>
    <w:rPr>
      <w:noProof/>
      <w:shd w:val="clear" w:color="auto" w:fill="FFFFFF"/>
    </w:rPr>
  </w:style>
  <w:style w:type="paragraph" w:customStyle="1" w:styleId="af7">
    <w:name w:val="Колонтитул"/>
    <w:basedOn w:val="a"/>
    <w:link w:val="af6"/>
    <w:rsid w:val="00FB42D5"/>
    <w:pPr>
      <w:shd w:val="clear" w:color="auto" w:fill="FFFFFF"/>
      <w:spacing w:after="0" w:line="240" w:lineRule="auto"/>
    </w:pPr>
    <w:rPr>
      <w:noProof/>
    </w:rPr>
  </w:style>
  <w:style w:type="character" w:customStyle="1" w:styleId="16">
    <w:name w:val="Основной текст Знак1"/>
    <w:basedOn w:val="a0"/>
    <w:uiPriority w:val="99"/>
    <w:semiHidden/>
    <w:rsid w:val="00FB42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character" w:customStyle="1" w:styleId="af6">
    <w:name w:val="Колонтитул_"/>
    <w:basedOn w:val="a0"/>
    <w:link w:val="af7"/>
    <w:locked/>
    <w:rsid w:val="00FB42D5"/>
    <w:rPr>
      <w:noProof/>
      <w:shd w:val="clear" w:color="auto" w:fill="FFFFFF"/>
    </w:rPr>
  </w:style>
  <w:style w:type="paragraph" w:customStyle="1" w:styleId="af7">
    <w:name w:val="Колонтитул"/>
    <w:basedOn w:val="a"/>
    <w:link w:val="af6"/>
    <w:rsid w:val="00FB42D5"/>
    <w:pPr>
      <w:shd w:val="clear" w:color="auto" w:fill="FFFFFF"/>
      <w:spacing w:after="0" w:line="240" w:lineRule="auto"/>
    </w:pPr>
    <w:rPr>
      <w:noProof/>
    </w:rPr>
  </w:style>
  <w:style w:type="character" w:customStyle="1" w:styleId="16">
    <w:name w:val="Основной текст Знак1"/>
    <w:basedOn w:val="a0"/>
    <w:uiPriority w:val="99"/>
    <w:semiHidden/>
    <w:rsid w:val="00FB4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apaevskoe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305B8C8EF89CE0EB9A2582A4CB4F402E3FC4D2312903CC6D9D14D8EC5E60826633194F5332593EB9BBE1CqCY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59DD-7A44-452F-AD67-3490ECE6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2015-07-27T08:00:00Z</cp:lastPrinted>
  <dcterms:created xsi:type="dcterms:W3CDTF">2015-07-23T07:48:00Z</dcterms:created>
  <dcterms:modified xsi:type="dcterms:W3CDTF">2015-07-27T08:00:00Z</dcterms:modified>
</cp:coreProperties>
</file>