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4F" w:rsidRPr="006718A2" w:rsidRDefault="0058634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9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ГЕРБ" style="width:36.75pt;height:62.25pt;visibility:visible">
            <v:imagedata r:id="rId8" o:title="" grayscale="t"/>
          </v:shape>
        </w:pict>
      </w:r>
    </w:p>
    <w:p w:rsidR="00CF3F4F" w:rsidRPr="006718A2" w:rsidRDefault="00CF3F4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CF3F4F" w:rsidRPr="006718A2" w:rsidRDefault="00CF3F4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CF3F4F" w:rsidRPr="006718A2" w:rsidRDefault="00CF3F4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CF3F4F" w:rsidRPr="006718A2" w:rsidRDefault="00CF3F4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CF3F4F" w:rsidRPr="006718A2" w:rsidRDefault="00CF3F4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CF3F4F" w:rsidRPr="006718A2" w:rsidRDefault="00CF3F4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CF3F4F" w:rsidRPr="006718A2" w:rsidRDefault="00CF3F4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CF3F4F" w:rsidRPr="006718A2" w:rsidRDefault="00CF3F4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CF3F4F" w:rsidRPr="006718A2" w:rsidRDefault="00CF3F4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CF3F4F" w:rsidRPr="006718A2" w:rsidRDefault="00CF3F4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CF3F4F" w:rsidRPr="00672368" w:rsidRDefault="00CF3F4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  31 июля     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color w:val="000000"/>
            <w:spacing w:val="-9"/>
            <w:sz w:val="28"/>
            <w:szCs w:val="28"/>
          </w:rPr>
          <w:t>2015</w:t>
        </w:r>
        <w:r w:rsidRPr="00672368">
          <w:rPr>
            <w:rFonts w:ascii="Times New Roman" w:hAnsi="Times New Roman"/>
            <w:color w:val="000000"/>
            <w:spacing w:val="-9"/>
            <w:sz w:val="28"/>
            <w:szCs w:val="28"/>
          </w:rPr>
          <w:t xml:space="preserve"> г</w:t>
        </w:r>
      </w:smartTag>
      <w:r w:rsidRPr="00672368">
        <w:rPr>
          <w:rFonts w:ascii="Times New Roman" w:hAnsi="Times New Roman"/>
          <w:color w:val="000000"/>
          <w:spacing w:val="-9"/>
          <w:sz w:val="28"/>
          <w:szCs w:val="28"/>
        </w:rPr>
        <w:t>.</w:t>
      </w:r>
      <w:r w:rsidRPr="006718A2">
        <w:rPr>
          <w:rFonts w:ascii="Times New Roman" w:hAnsi="Times New Roman"/>
          <w:color w:val="000000"/>
        </w:rPr>
        <w:tab/>
      </w:r>
      <w:r w:rsidRPr="006718A2">
        <w:rPr>
          <w:rFonts w:ascii="Garamond" w:hAnsi="Garamond"/>
          <w:color w:val="000000"/>
        </w:rPr>
        <w:t xml:space="preserve">                               </w:t>
      </w:r>
      <w:r w:rsidRPr="00672368">
        <w:rPr>
          <w:rFonts w:ascii="Times New Roman" w:hAnsi="Times New Roman"/>
          <w:color w:val="000000"/>
          <w:sz w:val="28"/>
          <w:szCs w:val="28"/>
        </w:rPr>
        <w:t xml:space="preserve">№   </w:t>
      </w:r>
      <w:r>
        <w:rPr>
          <w:rFonts w:ascii="Times New Roman" w:hAnsi="Times New Roman"/>
          <w:color w:val="000000"/>
          <w:sz w:val="28"/>
          <w:szCs w:val="28"/>
        </w:rPr>
        <w:t>746</w:t>
      </w:r>
    </w:p>
    <w:p w:rsidR="00CF3F4F" w:rsidRDefault="0058634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noProof/>
        </w:rPr>
        <w:pict>
          <v:line id="_x0000_s1026" style="position:absolute;left:0;text-align:left;z-index:2" from="0,1.6pt" to="66pt,1.6pt"/>
        </w:pict>
      </w:r>
      <w:r>
        <w:rPr>
          <w:noProof/>
        </w:rPr>
        <w:pict>
          <v:line id="_x0000_s1027" style="position:absolute;left:0;text-align:left;z-index:1" from="426pt,1.6pt" to="462pt,1.6pt"/>
        </w:pict>
      </w:r>
      <w:r w:rsidR="00CF3F4F" w:rsidRPr="006718A2">
        <w:rPr>
          <w:rFonts w:ascii="Times New Roman" w:hAnsi="Times New Roman"/>
          <w:color w:val="000000"/>
          <w:spacing w:val="2"/>
          <w:sz w:val="24"/>
          <w:szCs w:val="24"/>
        </w:rPr>
        <w:t xml:space="preserve">г.  </w:t>
      </w:r>
      <w:r w:rsidR="00CF3F4F" w:rsidRPr="006718A2">
        <w:rPr>
          <w:rFonts w:ascii="Garamond" w:hAnsi="Garamond"/>
          <w:color w:val="000000"/>
          <w:spacing w:val="2"/>
          <w:sz w:val="24"/>
          <w:szCs w:val="24"/>
        </w:rPr>
        <w:t>Алапаевск</w:t>
      </w:r>
    </w:p>
    <w:p w:rsidR="00CF3F4F" w:rsidRDefault="00CF3F4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pacing w:val="2"/>
          <w:sz w:val="24"/>
          <w:szCs w:val="24"/>
        </w:rPr>
      </w:pPr>
    </w:p>
    <w:p w:rsidR="00CF3F4F" w:rsidRDefault="00CF3F4F" w:rsidP="007D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 утверждении комплекса мероприятий по проведению в 2015 году на территории муниципального образования Алапаевское Года борьбы </w:t>
      </w:r>
    </w:p>
    <w:p w:rsidR="00CF3F4F" w:rsidRPr="007D59B5" w:rsidRDefault="00CF3F4F" w:rsidP="007D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сердечнососудистыми заболеваниями</w:t>
      </w:r>
    </w:p>
    <w:p w:rsidR="00CF3F4F" w:rsidRPr="007D59B5" w:rsidRDefault="00CF3F4F" w:rsidP="007D59B5">
      <w:pPr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F3F4F" w:rsidRPr="007D59B5" w:rsidRDefault="00CF3F4F" w:rsidP="007D59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59B5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06 октября </w:t>
      </w:r>
      <w:r w:rsidRPr="007D59B5">
        <w:rPr>
          <w:rFonts w:ascii="Times New Roman" w:hAnsi="Times New Roman"/>
          <w:sz w:val="28"/>
          <w:szCs w:val="28"/>
        </w:rPr>
        <w:t>2003 года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D59B5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в целях исполнения </w:t>
      </w:r>
      <w:r>
        <w:rPr>
          <w:rFonts w:ascii="Times New Roman" w:hAnsi="Times New Roman"/>
          <w:sz w:val="28"/>
          <w:szCs w:val="28"/>
        </w:rPr>
        <w:t>р</w:t>
      </w:r>
      <w:r w:rsidRPr="007D59B5">
        <w:rPr>
          <w:rFonts w:ascii="Times New Roman" w:hAnsi="Times New Roman"/>
          <w:sz w:val="28"/>
          <w:szCs w:val="28"/>
        </w:rPr>
        <w:t xml:space="preserve">аспоряжения Правительства Свердловской области от </w:t>
      </w:r>
      <w:r>
        <w:rPr>
          <w:rFonts w:ascii="Times New Roman" w:hAnsi="Times New Roman"/>
          <w:sz w:val="28"/>
          <w:szCs w:val="28"/>
        </w:rPr>
        <w:t>0</w:t>
      </w:r>
      <w:r w:rsidRPr="007D59B5">
        <w:rPr>
          <w:rFonts w:ascii="Times New Roman" w:hAnsi="Times New Roman"/>
          <w:sz w:val="28"/>
          <w:szCs w:val="28"/>
        </w:rPr>
        <w:t>6 июля 2015 г</w:t>
      </w:r>
      <w:r>
        <w:rPr>
          <w:rFonts w:ascii="Times New Roman" w:hAnsi="Times New Roman"/>
          <w:sz w:val="28"/>
          <w:szCs w:val="28"/>
        </w:rPr>
        <w:t>ода №</w:t>
      </w:r>
      <w:r w:rsidRPr="007D59B5">
        <w:rPr>
          <w:rFonts w:ascii="Times New Roman" w:hAnsi="Times New Roman"/>
          <w:sz w:val="28"/>
          <w:szCs w:val="28"/>
        </w:rPr>
        <w:t xml:space="preserve"> 726-РП и </w:t>
      </w:r>
      <w:hyperlink r:id="rId9" w:history="1">
        <w:r w:rsidRPr="007D59B5">
          <w:rPr>
            <w:rFonts w:ascii="Times New Roman" w:hAnsi="Times New Roman"/>
            <w:sz w:val="28"/>
            <w:szCs w:val="28"/>
          </w:rPr>
          <w:t>плана</w:t>
        </w:r>
      </w:hyperlink>
      <w:r w:rsidRPr="007D59B5">
        <w:rPr>
          <w:rFonts w:ascii="Times New Roman" w:hAnsi="Times New Roman"/>
          <w:sz w:val="28"/>
          <w:szCs w:val="28"/>
        </w:rPr>
        <w:t xml:space="preserve"> основных мероприятий по проведению в 2015 году в Российской Федерации Года борьбы с сердечнососудистым</w:t>
      </w:r>
      <w:r>
        <w:rPr>
          <w:rFonts w:ascii="Times New Roman" w:hAnsi="Times New Roman"/>
          <w:sz w:val="28"/>
          <w:szCs w:val="28"/>
        </w:rPr>
        <w:t>и заболеваниями, утвержденного р</w:t>
      </w:r>
      <w:r w:rsidRPr="007D59B5">
        <w:rPr>
          <w:rFonts w:ascii="Times New Roman" w:hAnsi="Times New Roman"/>
          <w:sz w:val="28"/>
          <w:szCs w:val="28"/>
        </w:rPr>
        <w:t>аспоряжением Правительств</w:t>
      </w:r>
      <w:r>
        <w:rPr>
          <w:rFonts w:ascii="Times New Roman" w:hAnsi="Times New Roman"/>
          <w:sz w:val="28"/>
          <w:szCs w:val="28"/>
        </w:rPr>
        <w:t xml:space="preserve">а Российской Федерации от 05 марта </w:t>
      </w:r>
      <w:r w:rsidRPr="007D59B5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7D59B5">
        <w:rPr>
          <w:rFonts w:ascii="Times New Roman" w:hAnsi="Times New Roman"/>
          <w:sz w:val="28"/>
          <w:szCs w:val="28"/>
        </w:rPr>
        <w:t xml:space="preserve"> 367-р, руководствуясь Уставом муниципального образования Алапаевское</w:t>
      </w:r>
      <w:r>
        <w:rPr>
          <w:rFonts w:ascii="Times New Roman" w:hAnsi="Times New Roman"/>
          <w:sz w:val="28"/>
          <w:szCs w:val="28"/>
        </w:rPr>
        <w:t>,</w:t>
      </w:r>
    </w:p>
    <w:p w:rsidR="00CF3F4F" w:rsidRPr="007D59B5" w:rsidRDefault="00CF3F4F" w:rsidP="007D59B5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F3F4F" w:rsidRPr="007D59B5" w:rsidRDefault="00CF3F4F" w:rsidP="007D59B5">
      <w:pPr>
        <w:spacing w:after="0" w:line="240" w:lineRule="auto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7D59B5">
        <w:rPr>
          <w:rFonts w:ascii="Times New Roman" w:hAnsi="Times New Roman"/>
          <w:b/>
          <w:color w:val="000000"/>
          <w:spacing w:val="-1"/>
          <w:sz w:val="28"/>
          <w:szCs w:val="28"/>
        </w:rPr>
        <w:t>ПОСТАНОВЛЯЮ:</w:t>
      </w:r>
    </w:p>
    <w:p w:rsidR="00CF3F4F" w:rsidRPr="007D59B5" w:rsidRDefault="00CF3F4F" w:rsidP="007D59B5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F3F4F" w:rsidRPr="007D59B5" w:rsidRDefault="00CF3F4F" w:rsidP="007D59B5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ab/>
        <w:t>1. Утвердить комплекс мероприятий по проведению в 2015 году на территории муниципального образования Алапаевское Года борьбы с сердечнососудистыми заболеваниями (прилагается).</w:t>
      </w:r>
    </w:p>
    <w:p w:rsidR="00CF3F4F" w:rsidRPr="007D59B5" w:rsidRDefault="00CF3F4F" w:rsidP="007D59B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>2. Руководителям структурных подразделений Администрации  муниципального образования Алапаевское обеспечить реализацию комплекса мероприятий по проведению в 2015 году на территории муниципального образования Алапаевское Года борьбы с сердечнососудистыми заболеваниями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и</w:t>
      </w:r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 xml:space="preserve"> ежеквартально до 05 числа, следующим за отчетным периодом,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предоставлять информацию</w:t>
      </w:r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 xml:space="preserve"> о выполнении настоящего постановления в отдел социальных гарантий Администрации муниципального образования Алапаевское через сетевую папку локальной сети Администрации муниципального образования Алапаевское («Обмен» – «Отдел социальных гарантий») с последующим подтверждением на бумажном носителе.</w:t>
      </w:r>
    </w:p>
    <w:p w:rsidR="00CF3F4F" w:rsidRPr="007D59B5" w:rsidRDefault="00CF3F4F" w:rsidP="007D59B5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. </w:t>
      </w:r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ab/>
        <w:t>3. Рекомендовать</w:t>
      </w:r>
      <w:r w:rsidR="007D1084">
        <w:rPr>
          <w:rFonts w:ascii="Times New Roman" w:hAnsi="Times New Roman"/>
          <w:color w:val="000000"/>
          <w:spacing w:val="-1"/>
          <w:sz w:val="28"/>
          <w:szCs w:val="28"/>
        </w:rPr>
        <w:t>:</w:t>
      </w:r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CF3F4F" w:rsidRPr="007D59B5" w:rsidRDefault="00CF3F4F" w:rsidP="007D59B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 xml:space="preserve">3.1. </w:t>
      </w:r>
      <w:proofErr w:type="gramStart"/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 xml:space="preserve">Государственному бюджетному учреждению здравоохранения Свердловской области «Алапаевская центральная районная больница» </w:t>
      </w:r>
      <w:r w:rsidR="007D1084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</w:t>
      </w:r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>(Е.С.</w:t>
      </w:r>
      <w:r w:rsidR="007D10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 xml:space="preserve">Сабанина), территориальному отраслевому  исполнительному органу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государственной </w:t>
      </w:r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 xml:space="preserve"> власти Свердловской области Министерства социальной политики Свердловской области - Управлению социальной  политики  по  </w:t>
      </w:r>
      <w:r w:rsidR="007D1084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</w:t>
      </w:r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>г. Алапаевску и Алапаевскому району (О.М</w:t>
      </w:r>
      <w:r w:rsidR="007D10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>Сысоева), начальнику Межмуниципального отдела Министерства внутренних дел России «Алапаевский» (К.Д.</w:t>
      </w:r>
      <w:r w:rsidR="007D10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 xml:space="preserve">Кузнецов), государственному автономному учреждению печати Свердловской области редакция газеты «Алапаевская искра» </w:t>
      </w:r>
      <w:r w:rsidR="007D1084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</w:t>
      </w:r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>(С.Г.</w:t>
      </w:r>
      <w:r w:rsidR="007D10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 xml:space="preserve">Вострикова), Федеральной службе по надзору в сфере защиты прав потребителей и благополучия человека по Свердловской области в городе Алапаевск, Артемовском и </w:t>
      </w:r>
      <w:proofErr w:type="spellStart"/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>Режевском</w:t>
      </w:r>
      <w:proofErr w:type="spellEnd"/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районах (Ю.Ю.</w:t>
      </w:r>
      <w:r w:rsidR="007D10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>Питенко</w:t>
      </w:r>
      <w:proofErr w:type="spellEnd"/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>), государственному автономному профессиональному образовательному учреждению Свердловской области «</w:t>
      </w:r>
      <w:proofErr w:type="spellStart"/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>Верхнесинячихинский</w:t>
      </w:r>
      <w:proofErr w:type="spellEnd"/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 xml:space="preserve"> агропромышленный техникум» (Н.И.</w:t>
      </w:r>
      <w:r w:rsidR="007D10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>Позёмина</w:t>
      </w:r>
      <w:proofErr w:type="spellEnd"/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>), Алапаевской районной организации общероссийской общественной организации «Всероссийское общество инвалидов (Л.П.</w:t>
      </w:r>
      <w:r w:rsidR="007D10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>Агапитова</w:t>
      </w:r>
      <w:proofErr w:type="spellEnd"/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>), Совет ветеранов войны, труда, боевых действий, государственной службы</w:t>
      </w:r>
      <w:proofErr w:type="gramEnd"/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proofErr w:type="gramStart"/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>пенсионеров муниципального образования Алапаевское (С.П.</w:t>
      </w:r>
      <w:r w:rsidR="007D10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 xml:space="preserve">Губин), обеспечить реализацию комплекса мероприятий по проведению в 2015 году на территории муниципального образования Алапаевское Года борьбы с сердечнососудистыми заболеваниями и ежеквартально до 05 числа, следующим за отчетным периодом,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предоставлять информацию</w:t>
      </w:r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 xml:space="preserve"> о выполнении настоящего постановления в отдел социальных гарантий Администрации муниципального образования Алапаевское на электронный адрес:</w:t>
      </w:r>
      <w:proofErr w:type="gramEnd"/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hyperlink r:id="rId10" w:history="1">
        <w:proofErr w:type="gramStart"/>
        <w:r w:rsidRPr="007D59B5">
          <w:rPr>
            <w:rFonts w:ascii="Times New Roman" w:hAnsi="Times New Roman"/>
            <w:spacing w:val="-1"/>
            <w:sz w:val="28"/>
            <w:szCs w:val="28"/>
            <w:lang w:val="en-US"/>
          </w:rPr>
          <w:t>Nemitova</w:t>
        </w:r>
        <w:r w:rsidRPr="007D59B5">
          <w:rPr>
            <w:rFonts w:ascii="Times New Roman" w:hAnsi="Times New Roman"/>
            <w:spacing w:val="-1"/>
            <w:sz w:val="28"/>
            <w:szCs w:val="28"/>
          </w:rPr>
          <w:t>.</w:t>
        </w:r>
        <w:r w:rsidRPr="007D59B5">
          <w:rPr>
            <w:rFonts w:ascii="Times New Roman" w:hAnsi="Times New Roman"/>
            <w:spacing w:val="-1"/>
            <w:sz w:val="28"/>
            <w:szCs w:val="28"/>
            <w:lang w:val="en-US"/>
          </w:rPr>
          <w:t>m</w:t>
        </w:r>
        <w:r w:rsidRPr="007D59B5">
          <w:rPr>
            <w:rFonts w:ascii="Times New Roman" w:hAnsi="Times New Roman"/>
            <w:spacing w:val="-1"/>
            <w:sz w:val="28"/>
            <w:szCs w:val="28"/>
          </w:rPr>
          <w:t>123@</w:t>
        </w:r>
        <w:r w:rsidRPr="007D59B5">
          <w:rPr>
            <w:rFonts w:ascii="Times New Roman" w:hAnsi="Times New Roman"/>
            <w:spacing w:val="-1"/>
            <w:sz w:val="28"/>
            <w:szCs w:val="28"/>
            <w:lang w:val="en-US"/>
          </w:rPr>
          <w:t>yandex</w:t>
        </w:r>
        <w:r w:rsidRPr="007D59B5">
          <w:rPr>
            <w:rFonts w:ascii="Times New Roman" w:hAnsi="Times New Roman"/>
            <w:spacing w:val="-1"/>
            <w:sz w:val="28"/>
            <w:szCs w:val="28"/>
          </w:rPr>
          <w:t>.</w:t>
        </w:r>
        <w:proofErr w:type="spellStart"/>
        <w:r w:rsidRPr="007D59B5">
          <w:rPr>
            <w:rFonts w:ascii="Times New Roman" w:hAnsi="Times New Roman"/>
            <w:spacing w:val="-1"/>
            <w:sz w:val="28"/>
            <w:szCs w:val="28"/>
            <w:lang w:val="en-US"/>
          </w:rPr>
          <w:t>ru</w:t>
        </w:r>
        <w:proofErr w:type="spellEnd"/>
      </w:hyperlink>
      <w:r w:rsidRPr="007D59B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>с последующим подтверждением на бумажном носителе.</w:t>
      </w:r>
      <w:proofErr w:type="gramEnd"/>
    </w:p>
    <w:p w:rsidR="00CF3F4F" w:rsidRPr="007D59B5" w:rsidRDefault="00CF3F4F" w:rsidP="007D59B5">
      <w:pPr>
        <w:tabs>
          <w:tab w:val="left" w:pos="-21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</w:pPr>
      <w:r w:rsidRPr="007D59B5"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  <w:t xml:space="preserve">4. </w:t>
      </w:r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 xml:space="preserve">Организационному отделу Администрации муниципального образования Алапаевское </w:t>
      </w:r>
      <w:r w:rsidR="007D1084"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proofErr w:type="spellStart"/>
      <w:r w:rsidR="007D1084">
        <w:rPr>
          <w:rFonts w:ascii="Times New Roman" w:hAnsi="Times New Roman"/>
          <w:color w:val="000000"/>
          <w:spacing w:val="-1"/>
          <w:sz w:val="28"/>
          <w:szCs w:val="28"/>
        </w:rPr>
        <w:t>А.А.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Зорихина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) </w:t>
      </w:r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>опубликовать настоящее постановление в газете «Алапаевская искра» и разместить на сайте муниципального образования Алапаевское в сети Интернет.</w:t>
      </w:r>
    </w:p>
    <w:p w:rsidR="00CF3F4F" w:rsidRPr="007D59B5" w:rsidRDefault="00CF3F4F" w:rsidP="007D59B5">
      <w:pPr>
        <w:tabs>
          <w:tab w:val="left" w:pos="284"/>
        </w:tabs>
        <w:spacing w:after="0" w:line="228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  <w:t>5. Контроль за ис</w:t>
      </w:r>
      <w:r w:rsidRPr="007D59B5"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  <w:t>полнением настоящего постановления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CF3F4F" w:rsidRPr="007D59B5" w:rsidRDefault="00CF3F4F" w:rsidP="007D59B5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F3F4F" w:rsidRPr="007D59B5" w:rsidRDefault="00CF3F4F" w:rsidP="007D59B5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F3F4F" w:rsidRPr="007D59B5" w:rsidRDefault="00CF3F4F" w:rsidP="007D59B5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Администрации </w:t>
      </w:r>
    </w:p>
    <w:p w:rsidR="00CF3F4F" w:rsidRPr="007D59B5" w:rsidRDefault="00CF3F4F" w:rsidP="007D59B5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образования</w:t>
      </w:r>
    </w:p>
    <w:p w:rsidR="00CF3F4F" w:rsidRPr="007D59B5" w:rsidRDefault="00CF3F4F" w:rsidP="007D59B5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D59B5">
        <w:rPr>
          <w:rFonts w:ascii="Times New Roman" w:hAnsi="Times New Roman"/>
          <w:color w:val="000000"/>
          <w:spacing w:val="-1"/>
          <w:sz w:val="28"/>
          <w:szCs w:val="28"/>
        </w:rPr>
        <w:t>Алапаевское                                                                                               К.И. Деев</w:t>
      </w:r>
    </w:p>
    <w:p w:rsidR="00CF3F4F" w:rsidRPr="007D59B5" w:rsidRDefault="00CF3F4F" w:rsidP="007D59B5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F3F4F" w:rsidRPr="007D59B5" w:rsidRDefault="00CF3F4F" w:rsidP="007D59B5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F3F4F" w:rsidRPr="007D59B5" w:rsidRDefault="00CF3F4F" w:rsidP="007D59B5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F3F4F" w:rsidRPr="007D59B5" w:rsidRDefault="00CF3F4F" w:rsidP="007D59B5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F3F4F" w:rsidRPr="007D59B5" w:rsidRDefault="00CF3F4F" w:rsidP="007D59B5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F3F4F" w:rsidRPr="007D59B5" w:rsidRDefault="00CF3F4F" w:rsidP="007D59B5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  <w:sectPr w:rsidR="00CF3F4F" w:rsidRPr="007D59B5" w:rsidSect="007D1084">
          <w:headerReference w:type="even" r:id="rId11"/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F3F4F" w:rsidRPr="007D1084" w:rsidRDefault="00CF3F4F" w:rsidP="007D59B5">
      <w:pPr>
        <w:shd w:val="clear" w:color="auto" w:fill="FFFFFF"/>
        <w:tabs>
          <w:tab w:val="left" w:pos="-709"/>
          <w:tab w:val="left" w:pos="8803"/>
        </w:tabs>
        <w:spacing w:after="0" w:line="322" w:lineRule="exact"/>
        <w:ind w:left="10120"/>
        <w:rPr>
          <w:rFonts w:ascii="Times New Roman" w:hAnsi="Times New Roman"/>
          <w:color w:val="000000"/>
          <w:sz w:val="28"/>
          <w:szCs w:val="28"/>
        </w:rPr>
      </w:pPr>
      <w:r w:rsidRPr="007D1084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CF3F4F" w:rsidRPr="007D1084" w:rsidRDefault="00CF3F4F" w:rsidP="007D59B5">
      <w:pPr>
        <w:shd w:val="clear" w:color="auto" w:fill="FFFFFF"/>
        <w:tabs>
          <w:tab w:val="left" w:pos="-709"/>
          <w:tab w:val="left" w:pos="8803"/>
        </w:tabs>
        <w:spacing w:after="0" w:line="322" w:lineRule="exact"/>
        <w:ind w:left="10120"/>
        <w:rPr>
          <w:rFonts w:ascii="Times New Roman" w:hAnsi="Times New Roman"/>
          <w:color w:val="000000"/>
          <w:sz w:val="28"/>
          <w:szCs w:val="28"/>
        </w:rPr>
      </w:pPr>
      <w:r w:rsidRPr="007D1084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CF3F4F" w:rsidRPr="007D1084" w:rsidRDefault="00CF3F4F" w:rsidP="007D59B5">
      <w:pPr>
        <w:shd w:val="clear" w:color="auto" w:fill="FFFFFF"/>
        <w:tabs>
          <w:tab w:val="left" w:pos="-709"/>
          <w:tab w:val="left" w:pos="8803"/>
        </w:tabs>
        <w:spacing w:after="0" w:line="322" w:lineRule="exact"/>
        <w:ind w:left="10120"/>
        <w:rPr>
          <w:rFonts w:ascii="Times New Roman" w:hAnsi="Times New Roman"/>
          <w:color w:val="000000"/>
          <w:sz w:val="28"/>
          <w:szCs w:val="28"/>
        </w:rPr>
      </w:pPr>
      <w:r w:rsidRPr="007D1084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CF3F4F" w:rsidRPr="007D1084" w:rsidRDefault="00CF3F4F" w:rsidP="007D59B5">
      <w:pPr>
        <w:shd w:val="clear" w:color="auto" w:fill="FFFFFF"/>
        <w:tabs>
          <w:tab w:val="left" w:pos="-709"/>
          <w:tab w:val="left" w:pos="8803"/>
        </w:tabs>
        <w:spacing w:after="0" w:line="322" w:lineRule="exact"/>
        <w:ind w:left="10120"/>
        <w:rPr>
          <w:rFonts w:ascii="Times New Roman" w:hAnsi="Times New Roman"/>
          <w:color w:val="000000"/>
          <w:sz w:val="28"/>
          <w:szCs w:val="28"/>
        </w:rPr>
      </w:pPr>
      <w:r w:rsidRPr="007D1084">
        <w:rPr>
          <w:rFonts w:ascii="Times New Roman" w:hAnsi="Times New Roman"/>
          <w:color w:val="000000"/>
          <w:sz w:val="28"/>
          <w:szCs w:val="28"/>
        </w:rPr>
        <w:t xml:space="preserve">Алапаевское </w:t>
      </w:r>
    </w:p>
    <w:p w:rsidR="00CF3F4F" w:rsidRPr="007D59B5" w:rsidRDefault="00CF3F4F" w:rsidP="007D59B5">
      <w:pPr>
        <w:shd w:val="clear" w:color="auto" w:fill="FFFFFF"/>
        <w:tabs>
          <w:tab w:val="left" w:pos="-709"/>
          <w:tab w:val="left" w:pos="8803"/>
        </w:tabs>
        <w:spacing w:after="0" w:line="322" w:lineRule="exact"/>
        <w:ind w:left="10120"/>
        <w:rPr>
          <w:rFonts w:ascii="Times New Roman" w:hAnsi="Times New Roman"/>
          <w:color w:val="000000"/>
          <w:spacing w:val="8"/>
          <w:sz w:val="28"/>
          <w:szCs w:val="28"/>
        </w:rPr>
      </w:pPr>
      <w:r w:rsidRPr="007D1084">
        <w:rPr>
          <w:rFonts w:ascii="Times New Roman" w:hAnsi="Times New Roman"/>
          <w:color w:val="000000"/>
          <w:sz w:val="28"/>
          <w:szCs w:val="28"/>
        </w:rPr>
        <w:t>от 31 июля 2015 года № 746</w:t>
      </w:r>
      <w:r w:rsidRPr="007D59B5">
        <w:rPr>
          <w:rFonts w:ascii="Times New Roman" w:hAnsi="Times New Roman"/>
          <w:color w:val="000000"/>
          <w:spacing w:val="8"/>
          <w:sz w:val="28"/>
          <w:szCs w:val="28"/>
        </w:rPr>
        <w:t xml:space="preserve">    </w:t>
      </w:r>
    </w:p>
    <w:p w:rsidR="00CF3F4F" w:rsidRPr="007D59B5" w:rsidRDefault="00CF3F4F" w:rsidP="007D59B5">
      <w:pPr>
        <w:spacing w:after="0" w:line="240" w:lineRule="auto"/>
        <w:jc w:val="right"/>
        <w:rPr>
          <w:rFonts w:ascii="Times New Roman" w:hAnsi="Times New Roman"/>
          <w:iCs/>
          <w:color w:val="000000"/>
          <w:spacing w:val="-1"/>
          <w:sz w:val="28"/>
          <w:szCs w:val="28"/>
        </w:rPr>
      </w:pPr>
    </w:p>
    <w:p w:rsidR="00CF3F4F" w:rsidRPr="007D59B5" w:rsidRDefault="00CF3F4F" w:rsidP="007D59B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CF3F4F" w:rsidRPr="007D59B5" w:rsidRDefault="00CF3F4F" w:rsidP="007D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32"/>
      <w:bookmarkEnd w:id="0"/>
      <w:r w:rsidRPr="007D59B5">
        <w:rPr>
          <w:rFonts w:ascii="Times New Roman" w:hAnsi="Times New Roman"/>
          <w:b/>
          <w:sz w:val="24"/>
          <w:szCs w:val="24"/>
        </w:rPr>
        <w:t xml:space="preserve">КОМПЛЕКС МЕРОПРИЯТИЙ ПО ПРОВЕДЕНИЮ В 2015 </w:t>
      </w:r>
      <w:r w:rsidR="007D1084">
        <w:rPr>
          <w:rFonts w:ascii="Times New Roman" w:hAnsi="Times New Roman"/>
          <w:b/>
          <w:sz w:val="24"/>
          <w:szCs w:val="24"/>
        </w:rPr>
        <w:t>ГОДУ НА ТЕРРИТОРИИ МУНИЦИПАЛЬНОГО ОБРАЗОВАНИЯ</w:t>
      </w:r>
      <w:r w:rsidRPr="007D59B5">
        <w:rPr>
          <w:rFonts w:ascii="Times New Roman" w:hAnsi="Times New Roman"/>
          <w:b/>
          <w:sz w:val="24"/>
          <w:szCs w:val="24"/>
        </w:rPr>
        <w:t xml:space="preserve"> АЛАПАЕВСКОЕ ГОДА БОРЬБЫ</w:t>
      </w:r>
      <w:r w:rsidR="007D1084">
        <w:rPr>
          <w:rFonts w:ascii="Times New Roman" w:hAnsi="Times New Roman"/>
          <w:b/>
          <w:sz w:val="24"/>
          <w:szCs w:val="24"/>
        </w:rPr>
        <w:t xml:space="preserve"> </w:t>
      </w:r>
      <w:r w:rsidRPr="007D59B5">
        <w:rPr>
          <w:rFonts w:ascii="Times New Roman" w:hAnsi="Times New Roman"/>
          <w:b/>
          <w:sz w:val="24"/>
          <w:szCs w:val="24"/>
        </w:rPr>
        <w:t>С СЕРДЕЧНОСОСУДИСТЫМИ ЗАБОЛЕВАНИЯМИ</w:t>
      </w:r>
    </w:p>
    <w:p w:rsidR="00CF3F4F" w:rsidRPr="007D59B5" w:rsidRDefault="00CF3F4F" w:rsidP="007D59B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018"/>
        <w:gridCol w:w="1980"/>
        <w:gridCol w:w="7020"/>
      </w:tblGrid>
      <w:tr w:rsidR="00CF3F4F" w:rsidRPr="007D59B5" w:rsidTr="00AB70A2">
        <w:tc>
          <w:tcPr>
            <w:tcW w:w="624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 xml:space="preserve"> строки</w:t>
            </w:r>
          </w:p>
        </w:tc>
        <w:tc>
          <w:tcPr>
            <w:tcW w:w="5018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02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F3F4F" w:rsidRPr="007D59B5" w:rsidTr="007D59B5">
        <w:trPr>
          <w:trHeight w:val="124"/>
        </w:trPr>
        <w:tc>
          <w:tcPr>
            <w:tcW w:w="624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8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018" w:type="dxa"/>
            <w:gridSpan w:val="3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ОРГАНИЗАЦИОННЫЕ МЕРОПРИЯТИЯ И МЕТОДИЧЕСКОЕ СОПРОВОЖДЕНИЕ</w:t>
            </w:r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18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Создание организационного комитета по п</w:t>
            </w:r>
            <w:r>
              <w:rPr>
                <w:rFonts w:ascii="Times New Roman" w:hAnsi="Times New Roman"/>
                <w:sz w:val="24"/>
                <w:szCs w:val="24"/>
              </w:rPr>
              <w:t>роведению на территории муниципального образования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 xml:space="preserve"> Алапаевское Года борьбы с сердечнососудистыми заболеваниями</w:t>
            </w:r>
          </w:p>
        </w:tc>
        <w:tc>
          <w:tcPr>
            <w:tcW w:w="198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Июль 2015 года</w:t>
            </w:r>
          </w:p>
        </w:tc>
        <w:tc>
          <w:tcPr>
            <w:tcW w:w="702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Свердловской области «Алапаевская центральная районная больница» (далее – ГБУЗ СО «АЦРБ») (по согласованию), отдел социальных гарантий Администрации муниципального образования Алапаевское (далее - ОСГ Администрации МО Алапаевское), Управление образования Администрации муниципального образования Алапаевское (далее – УО Администрации МО Алапаевское), отдел культуры Администрации муниципального образования Алапаевское (далее</w:t>
            </w:r>
            <w:r w:rsidR="007D108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59B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D59B5">
              <w:rPr>
                <w:rFonts w:ascii="Times New Roman" w:hAnsi="Times New Roman"/>
                <w:sz w:val="24"/>
                <w:szCs w:val="24"/>
              </w:rPr>
              <w:t xml:space="preserve"> Администрации МО Алапаевское), отдел экономики Администрации муниципального о</w:t>
            </w:r>
            <w:r w:rsidR="007D1084">
              <w:rPr>
                <w:rFonts w:ascii="Times New Roman" w:hAnsi="Times New Roman"/>
                <w:sz w:val="24"/>
                <w:szCs w:val="24"/>
              </w:rPr>
              <w:t xml:space="preserve">бразования Алапаевское (далее - 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 xml:space="preserve">ОЭ Администрации МО </w:t>
            </w:r>
            <w:proofErr w:type="gramStart"/>
            <w:r w:rsidRPr="007D59B5">
              <w:rPr>
                <w:rFonts w:ascii="Times New Roman" w:hAnsi="Times New Roman"/>
                <w:sz w:val="24"/>
                <w:szCs w:val="24"/>
              </w:rPr>
              <w:t xml:space="preserve">Алапаевское), отдел физической культуры, спорта и молодежной политики Администрации муниципального образования Алапаевское (далее – отдел ФК, С и </w:t>
            </w:r>
            <w:r w:rsidRPr="007D59B5">
              <w:rPr>
                <w:rFonts w:ascii="Times New Roman" w:hAnsi="Times New Roman"/>
                <w:sz w:val="24"/>
                <w:szCs w:val="24"/>
              </w:rPr>
              <w:lastRenderedPageBreak/>
              <w:t>МП Администрации МО Алапаевское), Управление социальной  политики  по  г. Алапаевску и Алапаевскому району (далее – УСП г. Алапаевску и Алапаевскому району) (по согласованию), Межмуниципального отдела Министерства внутренних дел России «Алапаевский» (далее – ММО МВД России «Алапаевский») (по согласованию), субъекты малого и среднего предпринимательства (по согласованию</w:t>
            </w:r>
            <w:proofErr w:type="gramEnd"/>
            <w:r w:rsidRPr="007D59B5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gramStart"/>
            <w:r w:rsidRPr="007D59B5">
              <w:rPr>
                <w:rFonts w:ascii="Times New Roman" w:hAnsi="Times New Roman"/>
                <w:sz w:val="24"/>
                <w:szCs w:val="24"/>
              </w:rPr>
              <w:t xml:space="preserve">координационной совет профсоюзных организаций муниципального образования Алапаевское (далее – КС ПО МО Алапаевское) (по согласованию), государственное автономное учреждение печати Свердловской области редакция  газеты «Алапаевская искра» (далее – газета «Алапаевская искра» (по согласованию), территориальный отдел Управления Федеральной службы по надзору в сфере защиты прав потребителей и благополучия человека по Свердловской области в городе Алапаевск, Артемовском и </w:t>
            </w:r>
            <w:proofErr w:type="spellStart"/>
            <w:r w:rsidRPr="007D59B5">
              <w:rPr>
                <w:rFonts w:ascii="Times New Roman" w:hAnsi="Times New Roman"/>
                <w:sz w:val="24"/>
                <w:szCs w:val="24"/>
              </w:rPr>
              <w:t>Режевском</w:t>
            </w:r>
            <w:proofErr w:type="spellEnd"/>
            <w:r w:rsidRPr="007D59B5">
              <w:rPr>
                <w:rFonts w:ascii="Times New Roman" w:hAnsi="Times New Roman"/>
                <w:sz w:val="24"/>
                <w:szCs w:val="24"/>
              </w:rPr>
              <w:t xml:space="preserve"> районах (далее – ТОУФС  </w:t>
            </w:r>
            <w:r w:rsidR="007D1084">
              <w:rPr>
                <w:rFonts w:ascii="Times New Roman" w:hAnsi="Times New Roman"/>
                <w:sz w:val="24"/>
                <w:szCs w:val="24"/>
              </w:rPr>
              <w:t>в г. Алапаевск</w:t>
            </w:r>
            <w:proofErr w:type="gramEnd"/>
            <w:r w:rsidRPr="007D59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7D59B5">
              <w:rPr>
                <w:rFonts w:ascii="Times New Roman" w:hAnsi="Times New Roman"/>
                <w:sz w:val="24"/>
                <w:szCs w:val="24"/>
              </w:rPr>
              <w:t xml:space="preserve">Артемовском и </w:t>
            </w:r>
            <w:proofErr w:type="spellStart"/>
            <w:r w:rsidRPr="007D59B5">
              <w:rPr>
                <w:rFonts w:ascii="Times New Roman" w:hAnsi="Times New Roman"/>
                <w:sz w:val="24"/>
                <w:szCs w:val="24"/>
              </w:rPr>
              <w:t>Режевском</w:t>
            </w:r>
            <w:proofErr w:type="spellEnd"/>
            <w:r w:rsidRPr="007D59B5">
              <w:rPr>
                <w:rFonts w:ascii="Times New Roman" w:hAnsi="Times New Roman"/>
                <w:sz w:val="24"/>
                <w:szCs w:val="24"/>
              </w:rPr>
              <w:t xml:space="preserve"> районах) (по согласованию), Алапаевская районная организация общероссийской общественной организации «Всероссийское общество инвалидов (далее – АРО ООО «ВОИ»)  (по согласованию), Совет ветеранов войны, труда, боевых действий, государственной службы, пенсионеров муниципального образования Алапаевское (далее – Совет ветеранов) (по согласованию)</w:t>
            </w:r>
            <w:proofErr w:type="gramEnd"/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18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 xml:space="preserve">Рассылка руководителям организаций, учреждений, расположенных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 xml:space="preserve"> Алапаевское предложений по участию в реализации комплекса мероприятий по проведению в 2015 году Года борьбы с сердечнососудистыми заболеваниями</w:t>
            </w:r>
          </w:p>
        </w:tc>
        <w:tc>
          <w:tcPr>
            <w:tcW w:w="1980" w:type="dxa"/>
          </w:tcPr>
          <w:p w:rsidR="00CF3F4F" w:rsidRPr="007D59B5" w:rsidRDefault="007D1084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– август </w:t>
            </w:r>
            <w:r w:rsidR="00CF3F4F" w:rsidRPr="007D59B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2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ГБУЗ СО «АЦРБ» (по согласованию)</w:t>
            </w:r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18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 xml:space="preserve">Выявление по результатам гигиенической </w:t>
            </w:r>
            <w:r w:rsidRPr="007D59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диагностики на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территории муниципального образования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 xml:space="preserve"> Алапаевское риска неблагоприятного воздействия факторов среды обитания на риск развития сердечнососудистых заболеваний</w:t>
            </w:r>
          </w:p>
        </w:tc>
        <w:tc>
          <w:tcPr>
            <w:tcW w:w="1980" w:type="dxa"/>
          </w:tcPr>
          <w:p w:rsidR="00CF3F4F" w:rsidRPr="007D59B5" w:rsidRDefault="007D1084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Июль – август </w:t>
            </w:r>
            <w:r w:rsidR="00CF3F4F" w:rsidRPr="007D59B5"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7020" w:type="dxa"/>
          </w:tcPr>
          <w:p w:rsidR="00CF3F4F" w:rsidRPr="007D59B5" w:rsidRDefault="007D1084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ТОУФС  в г. Алапаевск</w:t>
            </w:r>
            <w:r w:rsidR="00CF3F4F" w:rsidRPr="007D59B5">
              <w:rPr>
                <w:rFonts w:ascii="Times New Roman" w:hAnsi="Times New Roman"/>
                <w:sz w:val="24"/>
                <w:szCs w:val="24"/>
              </w:rPr>
              <w:t xml:space="preserve">, Артемовском и </w:t>
            </w:r>
            <w:proofErr w:type="spellStart"/>
            <w:r w:rsidR="00CF3F4F" w:rsidRPr="007D59B5">
              <w:rPr>
                <w:rFonts w:ascii="Times New Roman" w:hAnsi="Times New Roman"/>
                <w:sz w:val="24"/>
                <w:szCs w:val="24"/>
              </w:rPr>
              <w:t>Режевском</w:t>
            </w:r>
            <w:proofErr w:type="spellEnd"/>
            <w:r w:rsidR="00CF3F4F" w:rsidRPr="007D59B5">
              <w:rPr>
                <w:rFonts w:ascii="Times New Roman" w:hAnsi="Times New Roman"/>
                <w:sz w:val="24"/>
                <w:szCs w:val="24"/>
              </w:rPr>
              <w:t xml:space="preserve"> районах (по </w:t>
            </w:r>
            <w:r w:rsidR="00CF3F4F" w:rsidRPr="007D59B5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018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Подготовка предложений руководителям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й, расположенных на территории муниципального образования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 xml:space="preserve"> Алапаевское, по снижению неблагоприятного воздействия факторов среды обитания на риск развития сердечнососудистых заболеваний</w:t>
            </w:r>
          </w:p>
        </w:tc>
        <w:tc>
          <w:tcPr>
            <w:tcW w:w="1980" w:type="dxa"/>
          </w:tcPr>
          <w:p w:rsidR="00CF3F4F" w:rsidRPr="007D59B5" w:rsidRDefault="007D1084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– август </w:t>
            </w:r>
            <w:r w:rsidR="00CF3F4F" w:rsidRPr="007D59B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2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ТОУФС  в г. Алапа</w:t>
            </w:r>
            <w:r w:rsidR="007D1084">
              <w:rPr>
                <w:rFonts w:ascii="Times New Roman" w:hAnsi="Times New Roman"/>
                <w:sz w:val="24"/>
                <w:szCs w:val="24"/>
              </w:rPr>
              <w:t>евск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 xml:space="preserve">, Артемовском и </w:t>
            </w:r>
            <w:proofErr w:type="spellStart"/>
            <w:r w:rsidRPr="007D59B5">
              <w:rPr>
                <w:rFonts w:ascii="Times New Roman" w:hAnsi="Times New Roman"/>
                <w:sz w:val="24"/>
                <w:szCs w:val="24"/>
              </w:rPr>
              <w:t>Режевском</w:t>
            </w:r>
            <w:proofErr w:type="spellEnd"/>
            <w:r w:rsidRPr="007D59B5">
              <w:rPr>
                <w:rFonts w:ascii="Times New Roman" w:hAnsi="Times New Roman"/>
                <w:sz w:val="24"/>
                <w:szCs w:val="24"/>
              </w:rPr>
              <w:t xml:space="preserve"> районах (по согласованию)</w:t>
            </w:r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018" w:type="dxa"/>
            <w:gridSpan w:val="3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ГРАЖДАН О ПРОБЛЕМАХ, СВЯЗАННЫХ С СЕРДЕЧНОСОСУДИСТЫМИ ЗАБОЛЕВАНИЯМИ</w:t>
            </w:r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18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Инициирование размещения в средствах 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, на официальном сайте муниципального образования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 xml:space="preserve"> Алапаевское социальной рекламы,  публикаций в печатных изданиях по проблемам, связанным с сердечнососудистыми заболеваниями и факторами риска их развития, и пропаганде здорового образа жизни</w:t>
            </w:r>
          </w:p>
        </w:tc>
        <w:tc>
          <w:tcPr>
            <w:tcW w:w="198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в течение 2015 года</w:t>
            </w:r>
          </w:p>
        </w:tc>
        <w:tc>
          <w:tcPr>
            <w:tcW w:w="702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59B5">
              <w:rPr>
                <w:rFonts w:ascii="Times New Roman" w:hAnsi="Times New Roman"/>
                <w:sz w:val="24"/>
                <w:szCs w:val="24"/>
              </w:rPr>
              <w:t>Организационный отдел Администрации муниципального образования Алапаевское (далее – Орг.</w:t>
            </w:r>
            <w:r w:rsidR="007D1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отдел Администрации МО Алапаевское, ОСГ Администрации МО Алапаевское, ГБУЗ СО «АЦРБ» (по согласованию)</w:t>
            </w:r>
            <w:proofErr w:type="gramEnd"/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18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оздание на официальных сайтах муниципального образования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 xml:space="preserve"> Алапаевское,  на официальных сайтах учреждений и организаций социальных служб, здравоохранения </w:t>
            </w:r>
            <w:r>
              <w:rPr>
                <w:rFonts w:ascii="Times New Roman" w:hAnsi="Times New Roman"/>
                <w:sz w:val="24"/>
                <w:szCs w:val="24"/>
              </w:rPr>
              <w:t>отдельной страницы «Год здорового сердца»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 xml:space="preserve">, посвященной проблемам профилактики сердечнососудистых заболеваний. Популяризация проблемы </w:t>
            </w:r>
            <w:r w:rsidRPr="007D59B5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 сердечнососудистых заболеваний, в том числе у детей, в социальных сетях</w:t>
            </w:r>
          </w:p>
        </w:tc>
        <w:tc>
          <w:tcPr>
            <w:tcW w:w="198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2015 года</w:t>
            </w:r>
          </w:p>
        </w:tc>
        <w:tc>
          <w:tcPr>
            <w:tcW w:w="702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59B5">
              <w:rPr>
                <w:rFonts w:ascii="Times New Roman" w:hAnsi="Times New Roman"/>
                <w:sz w:val="24"/>
                <w:szCs w:val="24"/>
              </w:rPr>
              <w:t>Орг. отдел Администрации МО Алапаевское,  ГБУЗ СО «АЦРБ» (по согласованию), УСП г. Алапаевску и Алапаевскому району) (по согла</w:t>
            </w:r>
            <w:r w:rsidR="007D1084">
              <w:rPr>
                <w:rFonts w:ascii="Times New Roman" w:hAnsi="Times New Roman"/>
                <w:sz w:val="24"/>
                <w:szCs w:val="24"/>
              </w:rPr>
              <w:t>сованию), ТОУФС  в г. Алапаевск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D1084" w:rsidRPr="007D59B5">
              <w:rPr>
                <w:rFonts w:ascii="Times New Roman" w:hAnsi="Times New Roman"/>
                <w:sz w:val="24"/>
                <w:szCs w:val="24"/>
              </w:rPr>
              <w:t>Артёмовском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59B5">
              <w:rPr>
                <w:rFonts w:ascii="Times New Roman" w:hAnsi="Times New Roman"/>
                <w:sz w:val="24"/>
                <w:szCs w:val="24"/>
              </w:rPr>
              <w:t>Режевском</w:t>
            </w:r>
            <w:proofErr w:type="spellEnd"/>
            <w:r w:rsidRPr="007D59B5">
              <w:rPr>
                <w:rFonts w:ascii="Times New Roman" w:hAnsi="Times New Roman"/>
                <w:sz w:val="24"/>
                <w:szCs w:val="24"/>
              </w:rPr>
              <w:t xml:space="preserve"> районах (по согласованию)</w:t>
            </w:r>
            <w:proofErr w:type="gramEnd"/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7D1084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018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Тиражирование и размещение в печатных средствах массовой информации, на официальных сайтах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 xml:space="preserve"> Алапаевское, ГБУЗ СО «АЦРБ» открытого письма Губернатора Свердловской области к населению о профилактике сердечнососудистых заболеваний</w:t>
            </w:r>
          </w:p>
        </w:tc>
        <w:tc>
          <w:tcPr>
            <w:tcW w:w="1980" w:type="dxa"/>
          </w:tcPr>
          <w:p w:rsidR="00CF3F4F" w:rsidRPr="007D59B5" w:rsidRDefault="007D1084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– август </w:t>
            </w:r>
            <w:r w:rsidR="00CF3F4F" w:rsidRPr="007D59B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2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Орг. отдел Администрации МО Алапаевское,  ГБУЗ СО «АЦРБ» (по согласованию), газета «Алапаевская искра»</w:t>
            </w:r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7D1084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CF3F4F" w:rsidRPr="007D5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8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 xml:space="preserve">Создание и трансляция видеороликов в учреждениях здравоохранения, </w:t>
            </w:r>
            <w:r>
              <w:rPr>
                <w:rFonts w:ascii="Times New Roman" w:hAnsi="Times New Roman"/>
                <w:sz w:val="24"/>
                <w:szCs w:val="24"/>
              </w:rPr>
              <w:t>расположенных на территории муниципального образования Алапаевское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, размещение видеороликов в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онно-телекоммуникационной сети «Интернет»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Пройди диспансери</w:t>
            </w:r>
            <w:r>
              <w:rPr>
                <w:rFonts w:ascii="Times New Roman" w:hAnsi="Times New Roman"/>
                <w:sz w:val="24"/>
                <w:szCs w:val="24"/>
              </w:rPr>
              <w:t>зацию - сохрани здоровье нации!»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Останови инсульт</w:t>
            </w:r>
            <w:r>
              <w:rPr>
                <w:rFonts w:ascii="Times New Roman" w:hAnsi="Times New Roman"/>
                <w:sz w:val="24"/>
                <w:szCs w:val="24"/>
              </w:rPr>
              <w:t>!»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знай свое давление и холестерин»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Как можно полноце</w:t>
            </w:r>
            <w:r>
              <w:rPr>
                <w:rFonts w:ascii="Times New Roman" w:hAnsi="Times New Roman"/>
                <w:sz w:val="24"/>
                <w:szCs w:val="24"/>
              </w:rPr>
              <w:t>нно жить, если у Вас гипертония»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«Сохрани свое сердце здоровым»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«Орлы не курят»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</w:rPr>
              <w:t>йте дети молоко, будете здоровы»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10 правил здоровой жизни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7D1084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2015 года</w:t>
            </w:r>
          </w:p>
        </w:tc>
        <w:tc>
          <w:tcPr>
            <w:tcW w:w="702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Орг. отдел Администрации МО Алапаевское,  Г</w:t>
            </w:r>
            <w:r w:rsidR="007D1084">
              <w:rPr>
                <w:rFonts w:ascii="Times New Roman" w:hAnsi="Times New Roman"/>
                <w:sz w:val="24"/>
                <w:szCs w:val="24"/>
              </w:rPr>
              <w:t>БУЗ СО «АЦРБ» (по согласованию)</w:t>
            </w:r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7D1084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F3F4F" w:rsidRPr="007D5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8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 xml:space="preserve">Организация непрерывного мониторинга за ходом выполнения Федерального </w:t>
            </w:r>
            <w:hyperlink r:id="rId13" w:history="1">
              <w:r w:rsidRPr="00504DC6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504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 xml:space="preserve">от 23 февраля 2013 года </w:t>
            </w:r>
            <w:r>
              <w:rPr>
                <w:rFonts w:ascii="Times New Roman" w:hAnsi="Times New Roman"/>
                <w:sz w:val="24"/>
                <w:szCs w:val="24"/>
              </w:rPr>
              <w:t>№ 15-ФЗ «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 xml:space="preserve">Об охране здоровья граждан от воздействия </w:t>
            </w:r>
            <w:r w:rsidRPr="007D59B5">
              <w:rPr>
                <w:rFonts w:ascii="Times New Roman" w:hAnsi="Times New Roman"/>
                <w:sz w:val="24"/>
                <w:szCs w:val="24"/>
              </w:rPr>
              <w:lastRenderedPageBreak/>
              <w:t>окружающего табачного дыма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последствий потребления табака»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 xml:space="preserve"> по алгоритму, разработанному Министерством здравоохранения Российской Федерации, в том числе по выполнению запрета на курение в общественных местах</w:t>
            </w:r>
          </w:p>
        </w:tc>
        <w:tc>
          <w:tcPr>
            <w:tcW w:w="198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2015 года</w:t>
            </w:r>
          </w:p>
        </w:tc>
        <w:tc>
          <w:tcPr>
            <w:tcW w:w="702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ГБУЗ СО «АЦРБ» (по согла</w:t>
            </w:r>
            <w:r w:rsidR="007D1084">
              <w:rPr>
                <w:rFonts w:ascii="Times New Roman" w:hAnsi="Times New Roman"/>
                <w:sz w:val="24"/>
                <w:szCs w:val="24"/>
              </w:rPr>
              <w:t>сованию), ТОУФС  в г. Алапаевск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 xml:space="preserve">, Артемовском и </w:t>
            </w:r>
            <w:proofErr w:type="spellStart"/>
            <w:r w:rsidRPr="007D59B5">
              <w:rPr>
                <w:rFonts w:ascii="Times New Roman" w:hAnsi="Times New Roman"/>
                <w:sz w:val="24"/>
                <w:szCs w:val="24"/>
              </w:rPr>
              <w:t>Режевском</w:t>
            </w:r>
            <w:proofErr w:type="spellEnd"/>
            <w:r w:rsidRPr="007D59B5">
              <w:rPr>
                <w:rFonts w:ascii="Times New Roman" w:hAnsi="Times New Roman"/>
                <w:sz w:val="24"/>
                <w:szCs w:val="24"/>
              </w:rPr>
              <w:t xml:space="preserve"> районах (по согласованию), УО Администрации МО Алапаевское, </w:t>
            </w:r>
            <w:proofErr w:type="gramStart"/>
            <w:r w:rsidRPr="007D59B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D59B5">
              <w:rPr>
                <w:rFonts w:ascii="Times New Roman" w:hAnsi="Times New Roman"/>
                <w:sz w:val="24"/>
                <w:szCs w:val="24"/>
              </w:rPr>
              <w:t xml:space="preserve"> Администрации МО Алапаевское, ОЭ Администрации МО Алапаевское, отдел ФК, С и </w:t>
            </w:r>
            <w:r w:rsidRPr="007D59B5">
              <w:rPr>
                <w:rFonts w:ascii="Times New Roman" w:hAnsi="Times New Roman"/>
                <w:sz w:val="24"/>
                <w:szCs w:val="24"/>
              </w:rPr>
              <w:lastRenderedPageBreak/>
              <w:t>МП Администрации МО Алапаевское, 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7D59B5">
              <w:rPr>
                <w:rFonts w:ascii="Times New Roman" w:hAnsi="Times New Roman"/>
                <w:sz w:val="24"/>
                <w:szCs w:val="24"/>
              </w:rPr>
              <w:t>Верхнесинячихинский</w:t>
            </w:r>
            <w:proofErr w:type="spellEnd"/>
            <w:r w:rsidRPr="007D59B5">
              <w:rPr>
                <w:rFonts w:ascii="Times New Roman" w:hAnsi="Times New Roman"/>
                <w:sz w:val="24"/>
                <w:szCs w:val="24"/>
              </w:rPr>
              <w:t xml:space="preserve"> агропромышленный техникум» (далее – ГАПОУ СО «ВАТ») (по согласованию)</w:t>
            </w:r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7D1084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CF3F4F" w:rsidRPr="007D5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8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 xml:space="preserve">Проведение контрольно-надзорных мероприятий по соблюдению Федерального </w:t>
            </w:r>
            <w:hyperlink r:id="rId14" w:history="1">
              <w:r w:rsidRPr="00504DC6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504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23 февраля 2013 года № 15-ФЗ «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Об охране здоровья граждан от воздействия окружающего табачного дыма и последствий потребления табака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II - IV кварталы 2015 года</w:t>
            </w:r>
          </w:p>
        </w:tc>
        <w:tc>
          <w:tcPr>
            <w:tcW w:w="7020" w:type="dxa"/>
          </w:tcPr>
          <w:p w:rsidR="00CF3F4F" w:rsidRPr="007D59B5" w:rsidRDefault="007D1084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ТОУФС  в г. Алапаевск</w:t>
            </w:r>
            <w:r w:rsidR="00CF3F4F" w:rsidRPr="007D59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Артёмовском</w:t>
            </w:r>
            <w:r w:rsidR="00CF3F4F" w:rsidRPr="007D59B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CF3F4F" w:rsidRPr="007D59B5">
              <w:rPr>
                <w:rFonts w:ascii="Times New Roman" w:hAnsi="Times New Roman"/>
                <w:sz w:val="24"/>
                <w:szCs w:val="24"/>
              </w:rPr>
              <w:t>Режевском</w:t>
            </w:r>
            <w:proofErr w:type="spellEnd"/>
            <w:r w:rsidR="00CF3F4F" w:rsidRPr="007D59B5">
              <w:rPr>
                <w:rFonts w:ascii="Times New Roman" w:hAnsi="Times New Roman"/>
                <w:sz w:val="24"/>
                <w:szCs w:val="24"/>
              </w:rPr>
              <w:t xml:space="preserve"> районах (по согласованию), Межмуниципальный отдел Министерства внутренних дел России «Алапаевский» (далее – ММО МВД России «Алапаевский») (по согласованию)</w:t>
            </w:r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7D1084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F3F4F" w:rsidRPr="007D5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8" w:type="dxa"/>
          </w:tcPr>
          <w:p w:rsidR="00CF3F4F" w:rsidRPr="007D59B5" w:rsidRDefault="00CF3F4F" w:rsidP="007D10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Организация в учреждениях здравоохранения,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расположенных на территории муниципального образования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 xml:space="preserve"> Алапаевское,  торговых точках образовательных организациях, </w:t>
            </w:r>
            <w:r>
              <w:rPr>
                <w:rFonts w:ascii="Times New Roman" w:hAnsi="Times New Roman"/>
                <w:sz w:val="24"/>
                <w:szCs w:val="24"/>
              </w:rPr>
              <w:t>расположенных на территории муниципального образования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 xml:space="preserve"> Алапаевское, мастер-классов по измерению артериального давления, акций по пропаганде здорового образа жизни, профилактике сердечнососудистых заболеваний</w:t>
            </w:r>
          </w:p>
        </w:tc>
        <w:tc>
          <w:tcPr>
            <w:tcW w:w="198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II квартал 2015 года</w:t>
            </w:r>
          </w:p>
        </w:tc>
        <w:tc>
          <w:tcPr>
            <w:tcW w:w="702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ГБУЗ СО «АЦРБ» (по согласованию), УО Администрации МО Алапаевское, ГАПОУ СО «ВАТ» (по согласованию), ОЭ Администрации МО Алапаевское</w:t>
            </w:r>
          </w:p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7D1084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F3F4F" w:rsidRPr="007D5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8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Издание и распространение кал</w:t>
            </w:r>
            <w:r>
              <w:rPr>
                <w:rFonts w:ascii="Times New Roman" w:hAnsi="Times New Roman"/>
                <w:sz w:val="24"/>
                <w:szCs w:val="24"/>
              </w:rPr>
              <w:t>ендарей здорового образа жизни «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12 правил здорового питания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II - III кварталы 2015 года</w:t>
            </w:r>
          </w:p>
        </w:tc>
        <w:tc>
          <w:tcPr>
            <w:tcW w:w="702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 xml:space="preserve">ТОУФС  в г. Алапаевске, </w:t>
            </w:r>
            <w:proofErr w:type="spellStart"/>
            <w:r w:rsidRPr="007D59B5">
              <w:rPr>
                <w:rFonts w:ascii="Times New Roman" w:hAnsi="Times New Roman"/>
                <w:sz w:val="24"/>
                <w:szCs w:val="24"/>
              </w:rPr>
              <w:t>Артемовсом</w:t>
            </w:r>
            <w:proofErr w:type="spellEnd"/>
            <w:r w:rsidRPr="007D59B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59B5">
              <w:rPr>
                <w:rFonts w:ascii="Times New Roman" w:hAnsi="Times New Roman"/>
                <w:sz w:val="24"/>
                <w:szCs w:val="24"/>
              </w:rPr>
              <w:t>Режевском</w:t>
            </w:r>
            <w:proofErr w:type="spellEnd"/>
            <w:r w:rsidRPr="007D59B5">
              <w:rPr>
                <w:rFonts w:ascii="Times New Roman" w:hAnsi="Times New Roman"/>
                <w:sz w:val="24"/>
                <w:szCs w:val="24"/>
              </w:rPr>
              <w:t xml:space="preserve"> районах (по согласованию), ГБУЗ СО «АЦРБ» (по согласованию),</w:t>
            </w:r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7D1084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F3F4F" w:rsidRPr="007D5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8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 xml:space="preserve">Подготовка и размещение в аптеках листовок о правилах измерениях артериального давления, роли артериальной гипертонии и повышенного уровня холестерина как важнейших факторов </w:t>
            </w:r>
            <w:r w:rsidRPr="007D59B5">
              <w:rPr>
                <w:rFonts w:ascii="Times New Roman" w:hAnsi="Times New Roman"/>
                <w:sz w:val="24"/>
                <w:szCs w:val="24"/>
              </w:rPr>
              <w:lastRenderedPageBreak/>
              <w:t>риска развития сердечнососудистых заболеваний (инфаркт миокарда, инсульт) и сердечнососудистой смертности, а также рекомендаций пройти диспансеризацию и профилактические медицинские осмотры</w:t>
            </w:r>
          </w:p>
        </w:tc>
        <w:tc>
          <w:tcPr>
            <w:tcW w:w="198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lastRenderedPageBreak/>
              <w:t>II - IV кварталы 2015 года</w:t>
            </w:r>
          </w:p>
        </w:tc>
        <w:tc>
          <w:tcPr>
            <w:tcW w:w="702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ГБУЗ СО «АЦРБ» (по согласованию), муниципальное унитарное предприятие «Аптека – 180»</w:t>
            </w:r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7D1084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CF3F4F" w:rsidRPr="007D5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8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Организация и проведение массовых акций профилактической направленности:</w:t>
            </w:r>
          </w:p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«Узнай свое давление и вес»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 xml:space="preserve">Ты знаешь свое </w:t>
            </w:r>
            <w:r>
              <w:rPr>
                <w:rFonts w:ascii="Times New Roman" w:hAnsi="Times New Roman"/>
                <w:sz w:val="24"/>
                <w:szCs w:val="24"/>
              </w:rPr>
              <w:t>давление и уровень холестерина?»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10 тысяч шагов к здоровью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7D1084" w:rsidRDefault="00CF3F4F" w:rsidP="007D10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F3F4F" w:rsidRPr="007D59B5" w:rsidRDefault="00CF3F4F" w:rsidP="007D10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2015 года</w:t>
            </w:r>
          </w:p>
        </w:tc>
        <w:tc>
          <w:tcPr>
            <w:tcW w:w="702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ГБУЗ СО «АЦРБ» (по согласованию)</w:t>
            </w:r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7D1084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F3F4F" w:rsidRPr="007D5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8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Организация и проведе</w:t>
            </w:r>
            <w:r>
              <w:rPr>
                <w:rFonts w:ascii="Times New Roman" w:hAnsi="Times New Roman"/>
                <w:sz w:val="24"/>
                <w:szCs w:val="24"/>
              </w:rPr>
              <w:t>ние школ здоровья и долголетия «50+», «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70+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7D1084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2015 года</w:t>
            </w:r>
          </w:p>
        </w:tc>
        <w:tc>
          <w:tcPr>
            <w:tcW w:w="702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59B5">
              <w:rPr>
                <w:rFonts w:ascii="Times New Roman" w:hAnsi="Times New Roman"/>
                <w:sz w:val="24"/>
                <w:szCs w:val="24"/>
              </w:rPr>
              <w:t>ГБУЗ СО «АЦРБ» (по согласованию), УСП г. Алапаевску и Алапаевскому району) (по согласованию),  АРО ООО «ВОИ»  (по</w:t>
            </w:r>
            <w:r w:rsidR="007D1084">
              <w:rPr>
                <w:rFonts w:ascii="Times New Roman" w:hAnsi="Times New Roman"/>
                <w:sz w:val="24"/>
                <w:szCs w:val="24"/>
              </w:rPr>
              <w:t xml:space="preserve"> согласованию), Совет ветеранов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proofErr w:type="gramEnd"/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1</w:t>
            </w:r>
            <w:r w:rsidR="007D1084">
              <w:rPr>
                <w:rFonts w:ascii="Times New Roman" w:hAnsi="Times New Roman"/>
                <w:sz w:val="24"/>
                <w:szCs w:val="24"/>
              </w:rPr>
              <w:t>8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8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Проведение массовых мероприятий по пропаганде здорового образа жизни и повышению уровня информированности граждан по проблеме сердечнососудистых заболеваний 31 мая (Всемирный день без табака), 29 сентября (Всемирный день сердца), 29 октября (Всемирный день борьбы с инсультом)</w:t>
            </w:r>
          </w:p>
        </w:tc>
        <w:tc>
          <w:tcPr>
            <w:tcW w:w="1980" w:type="dxa"/>
          </w:tcPr>
          <w:p w:rsidR="007D1084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702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ГБУЗ СО «АЦРБ» (по согласованию), УО Администрации МО Алапаевское, ОК Администрации МО Алапаевское, газета «Алапаевская искра» (по согласованию), ГАПОУ СО «ВАТ» (по согласованию)</w:t>
            </w:r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7D1084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F3F4F" w:rsidRPr="007D5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8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 xml:space="preserve">Организация волонтерского движения с вовлечением обучающихся образовательных организаций, в том числе среднего профессионального образования, популяризирующего здоровый образ жизни, и мероприятий, направленных на выявление и предотвращение факторов риска развития </w:t>
            </w:r>
            <w:r w:rsidRPr="007D59B5">
              <w:rPr>
                <w:rFonts w:ascii="Times New Roman" w:hAnsi="Times New Roman"/>
                <w:sz w:val="24"/>
                <w:szCs w:val="24"/>
              </w:rPr>
              <w:lastRenderedPageBreak/>
              <w:t>сердечнососудистых заболеваний, в том числе организация творческих конкурсов</w:t>
            </w:r>
          </w:p>
        </w:tc>
        <w:tc>
          <w:tcPr>
            <w:tcW w:w="1980" w:type="dxa"/>
          </w:tcPr>
          <w:p w:rsidR="007D1084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квартал </w:t>
            </w:r>
          </w:p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2015 года</w:t>
            </w:r>
          </w:p>
        </w:tc>
        <w:tc>
          <w:tcPr>
            <w:tcW w:w="702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ГБУЗ СО «АЦРБ» (по согласованию), УО Администрации МО Алапаевское, ОК Администрации МО Алапаевское, газета «Алапаевская искра» (по согласованию), ГАПОУ СО «ВАТ» (по согласованию), отдел ФК, С и МП Администрации МО Алапаевское</w:t>
            </w:r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7D1084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CF3F4F" w:rsidRPr="007D5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8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Организация работы в трудовых коллективах по мотивированию граждан к ведению здорового образа жизни:</w:t>
            </w:r>
          </w:p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1) подготовка и распространение информационного письма для работодателей о необходимости прохождения диспансеризации и профилактических осмотров;</w:t>
            </w:r>
          </w:p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2) создание и наполнени</w:t>
            </w:r>
            <w:r>
              <w:rPr>
                <w:rFonts w:ascii="Times New Roman" w:hAnsi="Times New Roman"/>
                <w:sz w:val="24"/>
                <w:szCs w:val="24"/>
              </w:rPr>
              <w:t>е «уголков здоровья»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 xml:space="preserve">3) организация </w:t>
            </w:r>
            <w:proofErr w:type="spellStart"/>
            <w:r w:rsidRPr="007D59B5">
              <w:rPr>
                <w:rFonts w:ascii="Times New Roman" w:hAnsi="Times New Roman"/>
                <w:sz w:val="24"/>
                <w:szCs w:val="24"/>
              </w:rPr>
              <w:t>физкультпауз</w:t>
            </w:r>
            <w:proofErr w:type="spellEnd"/>
          </w:p>
        </w:tc>
        <w:tc>
          <w:tcPr>
            <w:tcW w:w="198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II-</w:t>
            </w:r>
            <w:r w:rsidRPr="007D59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 xml:space="preserve"> квартал 2015 года</w:t>
            </w:r>
          </w:p>
        </w:tc>
        <w:tc>
          <w:tcPr>
            <w:tcW w:w="702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ГБУЗ СО «АЦРБ» (по согласованию), УО Администрации МО Алапаевское, ОК Администрации МО Алапаевское, газета «Алапаевская искра» (по согласованию), ГАПОУ СО «ВАТ» (по согласованию), отдел ФК, С и МП Администрации МО Алапаевское, ОЭ Администрации МО Алапаевское</w:t>
            </w:r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7D1084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F3F4F" w:rsidRPr="007D5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8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Сдача норм ГТО в соответствии с возрастом всеми сотрудниками муниципальных бюдже</w:t>
            </w:r>
            <w:r>
              <w:rPr>
                <w:rFonts w:ascii="Times New Roman" w:hAnsi="Times New Roman"/>
                <w:sz w:val="24"/>
                <w:szCs w:val="24"/>
              </w:rPr>
              <w:t>тных учреждений и организаций муниципального образования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198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II - III квартал 2015 года</w:t>
            </w:r>
          </w:p>
        </w:tc>
        <w:tc>
          <w:tcPr>
            <w:tcW w:w="702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отдел ФК, С и МП Администрации МО Алапаевское , орг. отдел Администрации МО Алапаевское</w:t>
            </w:r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7D1084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F3F4F" w:rsidRPr="007D5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18" w:type="dxa"/>
            <w:gridSpan w:val="3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СОВЕРШЕНСТВОВАНИЕ ВЫЯВЛЕНИЯ И ОКАЗАНИЯ МЕДИЦИНСКОЙ ПОМОЩИ БОЛЬНЫМ С СЕРДЕЧНОСОСУДИСТЫМИ ЗАБОЛЕВАНИЯМИ В МЕДИЦИНСКИХ ОРГАНИЗАЦИЯХ</w:t>
            </w:r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7D1084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F3F4F" w:rsidRPr="007D5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8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Организация оказания помощи больным с сердечнососудистыми заболеваниями в полном соответствии с порядками оказания медицинской помощи больным с сердечнососудистыми заболеваниями, острыми нарушениями мозгового кровообращения и диспансерного наблюдения</w:t>
            </w:r>
          </w:p>
        </w:tc>
        <w:tc>
          <w:tcPr>
            <w:tcW w:w="1980" w:type="dxa"/>
          </w:tcPr>
          <w:p w:rsidR="007D1084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2015 года</w:t>
            </w:r>
          </w:p>
        </w:tc>
        <w:tc>
          <w:tcPr>
            <w:tcW w:w="702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ГБУЗ СО «АЦРБ» (по согласованию)</w:t>
            </w:r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7D1084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F3F4F" w:rsidRPr="007D5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8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 xml:space="preserve">Охват диспансеризацией не менее 23 процентов взрослого населения и усовершенствование мероприятий по диспансеризации и диспансерному наблюдению больных с сердечнососудистыми </w:t>
            </w:r>
            <w:r w:rsidRPr="007D59B5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заболеваниями и граждан с высоким риском их развития</w:t>
            </w:r>
            <w:bookmarkStart w:id="1" w:name="_GoBack"/>
            <w:bookmarkEnd w:id="1"/>
          </w:p>
        </w:tc>
        <w:tc>
          <w:tcPr>
            <w:tcW w:w="1980" w:type="dxa"/>
          </w:tcPr>
          <w:p w:rsidR="007D1084" w:rsidRDefault="00CF3F4F" w:rsidP="007D10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CF3F4F" w:rsidRPr="007D59B5" w:rsidRDefault="00CF3F4F" w:rsidP="007D10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2015 года</w:t>
            </w:r>
          </w:p>
        </w:tc>
        <w:tc>
          <w:tcPr>
            <w:tcW w:w="702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ГБУЗ СО «АЦРБ» (по согласованию)</w:t>
            </w:r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7D1084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CF3F4F" w:rsidRPr="007D5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8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Организация выездных форм работы для проведения диспансеризации и профилактических медицинских осмотров в учреждения 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 расположенные на территории муниципального образования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 xml:space="preserve"> Алапаевское </w:t>
            </w:r>
          </w:p>
        </w:tc>
        <w:tc>
          <w:tcPr>
            <w:tcW w:w="1980" w:type="dxa"/>
          </w:tcPr>
          <w:p w:rsidR="007D1084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2015 года</w:t>
            </w:r>
          </w:p>
        </w:tc>
        <w:tc>
          <w:tcPr>
            <w:tcW w:w="702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ГБУЗ СО «АЦРБ» (по согласованию)</w:t>
            </w:r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7D1084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F3F4F" w:rsidRPr="007D5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8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Организация в каждом учреждении здравоохранения,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расположенного на территории муниципального образования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 xml:space="preserve"> Алапаевское диспансерного наблюдения за больными артериальной гипертонией в соответствии с </w:t>
            </w:r>
            <w:hyperlink r:id="rId15" w:history="1">
              <w:r w:rsidRPr="00504DC6">
                <w:rPr>
                  <w:rFonts w:ascii="Times New Roman" w:hAnsi="Times New Roman"/>
                  <w:sz w:val="24"/>
                  <w:szCs w:val="24"/>
                </w:rPr>
                <w:t>Приказом</w:t>
              </w:r>
            </w:hyperlink>
            <w:r w:rsidRPr="00504DC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инистерства здравоохранени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Российской Федерации от 21 декабря 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№ 1344н «</w:t>
            </w:r>
            <w:r w:rsidRPr="007D59B5">
              <w:rPr>
                <w:rFonts w:ascii="Times New Roman" w:hAnsi="Times New Roman"/>
                <w:sz w:val="24"/>
                <w:szCs w:val="24"/>
              </w:rPr>
              <w:t>Об утверждении Порядка проведения диспансерного наблюдения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7D1084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2015 года</w:t>
            </w:r>
          </w:p>
        </w:tc>
        <w:tc>
          <w:tcPr>
            <w:tcW w:w="702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Г</w:t>
            </w:r>
            <w:r w:rsidR="007D1084">
              <w:rPr>
                <w:rFonts w:ascii="Times New Roman" w:hAnsi="Times New Roman"/>
                <w:sz w:val="24"/>
                <w:szCs w:val="24"/>
              </w:rPr>
              <w:t>БУЗ СО «АЦРБ» (по согласованию)</w:t>
            </w:r>
          </w:p>
        </w:tc>
      </w:tr>
      <w:tr w:rsidR="00CF3F4F" w:rsidRPr="007D59B5" w:rsidTr="00AB70A2">
        <w:tc>
          <w:tcPr>
            <w:tcW w:w="624" w:type="dxa"/>
          </w:tcPr>
          <w:p w:rsidR="00CF3F4F" w:rsidRPr="007D59B5" w:rsidRDefault="007D1084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F3F4F" w:rsidRPr="007D5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8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Расширение практики школ больных артериальной гипертонией, ишемической болезнью сердца, инфарктом миокарда и инсультом путем организации их в  поликлинике, общих врачебных практик  и фельдшерско-акушерских пунктах и вовлечение в них не менее 30 процентов больных с этими видами патологии, находящихся на диспансерном наблюдении</w:t>
            </w:r>
          </w:p>
        </w:tc>
        <w:tc>
          <w:tcPr>
            <w:tcW w:w="1980" w:type="dxa"/>
          </w:tcPr>
          <w:p w:rsidR="007D1084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2015 года</w:t>
            </w:r>
          </w:p>
        </w:tc>
        <w:tc>
          <w:tcPr>
            <w:tcW w:w="7020" w:type="dxa"/>
          </w:tcPr>
          <w:p w:rsidR="00CF3F4F" w:rsidRPr="007D59B5" w:rsidRDefault="00CF3F4F" w:rsidP="007D5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B5">
              <w:rPr>
                <w:rFonts w:ascii="Times New Roman" w:hAnsi="Times New Roman"/>
                <w:sz w:val="24"/>
                <w:szCs w:val="24"/>
              </w:rPr>
              <w:t>ГБУЗ СО «АЦРБ» (по согласов</w:t>
            </w:r>
            <w:r w:rsidR="007D1084">
              <w:rPr>
                <w:rFonts w:ascii="Times New Roman" w:hAnsi="Times New Roman"/>
                <w:sz w:val="24"/>
                <w:szCs w:val="24"/>
              </w:rPr>
              <w:t>анию)</w:t>
            </w:r>
          </w:p>
        </w:tc>
      </w:tr>
    </w:tbl>
    <w:p w:rsidR="00CF3F4F" w:rsidRPr="007D59B5" w:rsidRDefault="00CF3F4F" w:rsidP="007D59B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CF3F4F" w:rsidRPr="007D59B5" w:rsidRDefault="00CF3F4F" w:rsidP="007D59B5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F3F4F" w:rsidRDefault="00CF3F4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  <w:sectPr w:rsidR="00CF3F4F" w:rsidSect="007D59B5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CF3F4F" w:rsidRPr="001205FF" w:rsidRDefault="00CF3F4F" w:rsidP="00504DC6">
      <w:pPr>
        <w:spacing w:after="0" w:line="240" w:lineRule="auto"/>
        <w:ind w:right="-143"/>
        <w:jc w:val="both"/>
      </w:pPr>
    </w:p>
    <w:sectPr w:rsidR="00CF3F4F" w:rsidRPr="001205FF" w:rsidSect="00E143D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348" w:rsidRDefault="00586348" w:rsidP="003E150D">
      <w:pPr>
        <w:spacing w:after="0" w:line="240" w:lineRule="auto"/>
      </w:pPr>
      <w:r>
        <w:separator/>
      </w:r>
    </w:p>
  </w:endnote>
  <w:endnote w:type="continuationSeparator" w:id="0">
    <w:p w:rsidR="00586348" w:rsidRDefault="00586348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348" w:rsidRDefault="00586348" w:rsidP="003E150D">
      <w:pPr>
        <w:spacing w:after="0" w:line="240" w:lineRule="auto"/>
      </w:pPr>
      <w:r>
        <w:separator/>
      </w:r>
    </w:p>
  </w:footnote>
  <w:footnote w:type="continuationSeparator" w:id="0">
    <w:p w:rsidR="00586348" w:rsidRDefault="00586348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4F" w:rsidRDefault="00CF3F4F" w:rsidP="004F62F4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F3F4F" w:rsidRDefault="00CF3F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84" w:rsidRDefault="007D108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175CE">
      <w:rPr>
        <w:noProof/>
      </w:rPr>
      <w:t>10</w:t>
    </w:r>
    <w:r>
      <w:fldChar w:fldCharType="end"/>
    </w:r>
  </w:p>
  <w:p w:rsidR="00CF3F4F" w:rsidRDefault="00CF3F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8A2"/>
    <w:rsid w:val="00026CEC"/>
    <w:rsid w:val="00047B2D"/>
    <w:rsid w:val="0011555A"/>
    <w:rsid w:val="001205FF"/>
    <w:rsid w:val="0016364E"/>
    <w:rsid w:val="001A25AD"/>
    <w:rsid w:val="001D47CD"/>
    <w:rsid w:val="001D681A"/>
    <w:rsid w:val="002939EF"/>
    <w:rsid w:val="003175CE"/>
    <w:rsid w:val="00326591"/>
    <w:rsid w:val="003265B0"/>
    <w:rsid w:val="00385FEF"/>
    <w:rsid w:val="00392D76"/>
    <w:rsid w:val="003E150D"/>
    <w:rsid w:val="003F5CCC"/>
    <w:rsid w:val="004E54F9"/>
    <w:rsid w:val="004F62F4"/>
    <w:rsid w:val="00504DC6"/>
    <w:rsid w:val="0052282F"/>
    <w:rsid w:val="005674B4"/>
    <w:rsid w:val="00586348"/>
    <w:rsid w:val="0059319E"/>
    <w:rsid w:val="00652099"/>
    <w:rsid w:val="006718A2"/>
    <w:rsid w:val="00672368"/>
    <w:rsid w:val="00775BAF"/>
    <w:rsid w:val="007C6AFA"/>
    <w:rsid w:val="007D1084"/>
    <w:rsid w:val="007D59B5"/>
    <w:rsid w:val="009409DF"/>
    <w:rsid w:val="0099046C"/>
    <w:rsid w:val="009A6E2C"/>
    <w:rsid w:val="00A01602"/>
    <w:rsid w:val="00AB70A2"/>
    <w:rsid w:val="00B67D04"/>
    <w:rsid w:val="00B917BF"/>
    <w:rsid w:val="00BC3DF3"/>
    <w:rsid w:val="00BF24E7"/>
    <w:rsid w:val="00C27E39"/>
    <w:rsid w:val="00C3445F"/>
    <w:rsid w:val="00CF3F4F"/>
    <w:rsid w:val="00D066B5"/>
    <w:rsid w:val="00DF452B"/>
    <w:rsid w:val="00E138EB"/>
    <w:rsid w:val="00E143DE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82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85FEF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="Cambria" w:hAnsi="Cambria"/>
      <w:i/>
      <w:iCs/>
      <w:color w:val="365F91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="Cambria" w:hAnsi="Cambria"/>
      <w:color w:val="365F91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85FEF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85FEF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link w:val="3"/>
    <w:uiPriority w:val="99"/>
    <w:semiHidden/>
    <w:locked/>
    <w:rsid w:val="00385FEF"/>
    <w:rPr>
      <w:rFonts w:ascii="Cambria" w:hAnsi="Cambria" w:cs="Times New Roman"/>
      <w:color w:val="243F60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385FEF"/>
    <w:rPr>
      <w:rFonts w:ascii="Cambria" w:hAnsi="Cambria" w:cs="Times New Roman"/>
      <w:i/>
      <w:iCs/>
      <w:color w:val="365F91"/>
      <w:sz w:val="20"/>
      <w:szCs w:val="20"/>
    </w:rPr>
  </w:style>
  <w:style w:type="character" w:customStyle="1" w:styleId="50">
    <w:name w:val="Заголовок 5 Знак"/>
    <w:link w:val="5"/>
    <w:uiPriority w:val="99"/>
    <w:semiHidden/>
    <w:locked/>
    <w:rsid w:val="00385FEF"/>
    <w:rPr>
      <w:rFonts w:ascii="Cambria" w:hAnsi="Cambria" w:cs="Times New Roman"/>
      <w:color w:val="365F91"/>
      <w:sz w:val="20"/>
      <w:szCs w:val="20"/>
    </w:rPr>
  </w:style>
  <w:style w:type="character" w:customStyle="1" w:styleId="60">
    <w:name w:val="Заголовок 6 Знак"/>
    <w:link w:val="6"/>
    <w:uiPriority w:val="99"/>
    <w:semiHidden/>
    <w:locked/>
    <w:rsid w:val="00385FEF"/>
    <w:rPr>
      <w:rFonts w:ascii="Cambria" w:hAnsi="Cambria" w:cs="Times New Roman"/>
      <w:color w:val="243F6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718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85F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rsid w:val="00385FEF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85FEF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85FE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31">
    <w:name w:val="Основной текст (3)_"/>
    <w:link w:val="32"/>
    <w:uiPriority w:val="99"/>
    <w:locked/>
    <w:rsid w:val="002939EF"/>
    <w:rPr>
      <w:rFonts w:cs="Times New Roman"/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">
    <w:name w:val="Основной текст (3) + 26"/>
    <w:aliases w:val="5 pt,Не курсив,Интервал 0 pt"/>
    <w:uiPriority w:val="99"/>
    <w:rsid w:val="002939EF"/>
    <w:rPr>
      <w:rFonts w:cs="Times New Roman"/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uiPriority w:val="99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uiPriority w:val="99"/>
    <w:rsid w:val="00775BA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775BA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uiPriority w:val="99"/>
    <w:locked/>
    <w:rsid w:val="00775BAF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75BAF"/>
    <w:rPr>
      <w:rFonts w:ascii="Courier New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uiPriority w:val="99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hAnsi="Times New Roman"/>
      <w:sz w:val="32"/>
      <w:szCs w:val="24"/>
      <w:lang w:eastAsia="ar-SA"/>
    </w:rPr>
  </w:style>
  <w:style w:type="character" w:customStyle="1" w:styleId="af0">
    <w:name w:val="Подзаголовок Знак"/>
    <w:link w:val="af"/>
    <w:uiPriority w:val="99"/>
    <w:locked/>
    <w:rsid w:val="00775BA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e2">
    <w:name w:val="Style2"/>
    <w:basedOn w:val="a"/>
    <w:uiPriority w:val="99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нум список 1"/>
    <w:basedOn w:val="a"/>
    <w:uiPriority w:val="99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styleId="af2">
    <w:name w:val="page number"/>
    <w:uiPriority w:val="99"/>
    <w:rsid w:val="00775BAF"/>
    <w:rPr>
      <w:rFonts w:cs="Times New Roman"/>
    </w:rPr>
  </w:style>
  <w:style w:type="paragraph" w:customStyle="1" w:styleId="12">
    <w:name w:val="Абзац списка1"/>
    <w:basedOn w:val="a"/>
    <w:uiPriority w:val="99"/>
    <w:rsid w:val="00775BAF"/>
    <w:pPr>
      <w:ind w:left="720"/>
      <w:contextualSpacing/>
    </w:pPr>
  </w:style>
  <w:style w:type="character" w:customStyle="1" w:styleId="FontStyle11">
    <w:name w:val="Font Style11"/>
    <w:uiPriority w:val="99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775BAF"/>
    <w:rPr>
      <w:rFonts w:cs="Times New Roman"/>
    </w:rPr>
  </w:style>
  <w:style w:type="paragraph" w:customStyle="1" w:styleId="13">
    <w:name w:val="Без интервала1"/>
    <w:uiPriority w:val="99"/>
    <w:rsid w:val="00775BAF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8AFAF9F7F7B8DE8D952BAA73E5722621B70E2E0AD9D65D69B5FAE63DAb2S2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AFAF9F7F7B8DE8D952BAA73E5722621B73E3E6A69865D69B5FAE63DAb2S2D" TargetMode="External"/><Relationship Id="rId10" Type="http://schemas.openxmlformats.org/officeDocument/2006/relationships/hyperlink" Target="mailto:Nemitova.m123@y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AFAF9F7F7B8DE8D952BAA73E5722621B70E7E3A29B65D69B5FAE63DA224CA8BE19A457767E36A2b2S8D" TargetMode="External"/><Relationship Id="rId14" Type="http://schemas.openxmlformats.org/officeDocument/2006/relationships/hyperlink" Target="consultantplus://offline/ref=08AFAF9F7F7B8DE8D952BAA73E5722621B70E2E0AD9D65D69B5FAE63DAb2S2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3</dc:creator>
  <cp:keywords/>
  <dc:description/>
  <cp:lastModifiedBy>VIP</cp:lastModifiedBy>
  <cp:revision>4</cp:revision>
  <cp:lastPrinted>2015-08-18T02:23:00Z</cp:lastPrinted>
  <dcterms:created xsi:type="dcterms:W3CDTF">2015-08-17T03:05:00Z</dcterms:created>
  <dcterms:modified xsi:type="dcterms:W3CDTF">2015-08-18T02:25:00Z</dcterms:modified>
</cp:coreProperties>
</file>