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233E5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17 апреля  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3E55">
        <w:rPr>
          <w:rFonts w:ascii="Times New Roman" w:eastAsia="Times New Roman" w:hAnsi="Times New Roman" w:cs="Times New Roman"/>
          <w:color w:val="000000"/>
          <w:sz w:val="28"/>
          <w:szCs w:val="28"/>
        </w:rPr>
        <w:t>376/1</w:t>
      </w:r>
    </w:p>
    <w:p w:rsidR="00FA5F02" w:rsidRDefault="00E1243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33E55" w:rsidRDefault="00233E55" w:rsidP="00233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 утверждении плана мероприятий на 2015-2017 годы по реализации Стратегии действий  в интересах детей на 2013-2017 годы </w:t>
      </w:r>
    </w:p>
    <w:p w:rsidR="00233E55" w:rsidRPr="00233E55" w:rsidRDefault="00233E55" w:rsidP="00233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 муниципальном образовании Алапаевское  </w:t>
      </w:r>
    </w:p>
    <w:p w:rsidR="00233E55" w:rsidRPr="00233E55" w:rsidRDefault="00233E55" w:rsidP="00233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3E55" w:rsidRPr="00233E55" w:rsidRDefault="00233E55" w:rsidP="00233E5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05 февраля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8"/>
        </w:rPr>
        <w:t>года № 167-р,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Указа Президента Российской Федерации от 01 июня 2012 года № 761 «О Национальной стратегии действий в интересах детей на 2012–2017 годы», постановления Правите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льства Свердловской области от 16 января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№ 3-ПП «Об утверждении Стратегии действий в интересах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на 2013–2017 годы в Свердловской области», </w:t>
      </w:r>
      <w:r w:rsidRPr="00233E55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,</w:t>
      </w:r>
    </w:p>
    <w:p w:rsidR="00233E55" w:rsidRPr="00233E55" w:rsidRDefault="00233E55" w:rsidP="00233E55">
      <w:pPr>
        <w:widowControl w:val="0"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E55" w:rsidRDefault="00233E55" w:rsidP="00233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33E55" w:rsidRPr="00233E55" w:rsidRDefault="00233E55" w:rsidP="00233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E55" w:rsidRPr="00233E55" w:rsidRDefault="00233E55" w:rsidP="00233E5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sz w:val="28"/>
          <w:szCs w:val="28"/>
        </w:rPr>
        <w:t>1. Утвердить план мероприятий на 2015–2017 годы по реализации Стратегии действий в интересах детей на 2013–2017 годы в 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ном образовании  Алапаевское  (П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риложение № 1). </w:t>
      </w:r>
    </w:p>
    <w:p w:rsidR="00233E55" w:rsidRPr="00233E55" w:rsidRDefault="00233E55" w:rsidP="00233E5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0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Утвердить состав Координац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ионного совета по реализации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действий в интересах детей на 2013-2017 годы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в новой редакции (П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риложение № 2). </w:t>
      </w:r>
    </w:p>
    <w:p w:rsidR="00233E55" w:rsidRPr="00233E55" w:rsidRDefault="00233E55" w:rsidP="00233E5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sz w:val="28"/>
          <w:szCs w:val="28"/>
        </w:rPr>
        <w:t>3. Ответственным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реализацию плана мероприятий: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Управлению образования Администрации муниципального образования Алапаевское (А.Ю.Леонтьев)</w:t>
      </w:r>
      <w:r>
        <w:rPr>
          <w:rFonts w:ascii="Times New Roman" w:eastAsia="Times New Roman" w:hAnsi="Times New Roman" w:cs="Times New Roman"/>
          <w:sz w:val="28"/>
          <w:szCs w:val="28"/>
        </w:rPr>
        <w:t>, отделу культуры Администрации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 (О.П.Чечулина), отделу физической культуры, спорта и молодежной политики Администрации муниципального образования Алапаевское (В.Д.Тришевский), отделу социальных гарантий Администрации муниципального образования Алапаевское (М.Р.Немытова):  </w:t>
      </w:r>
    </w:p>
    <w:p w:rsidR="00233E55" w:rsidRPr="00233E55" w:rsidRDefault="00233E55" w:rsidP="00233E5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беспечить реализацию плана ме</w:t>
      </w:r>
      <w:r>
        <w:rPr>
          <w:rFonts w:ascii="Times New Roman" w:eastAsia="Times New Roman" w:hAnsi="Times New Roman" w:cs="Times New Roman"/>
          <w:sz w:val="28"/>
          <w:szCs w:val="28"/>
        </w:rPr>
        <w:t>роприятий в установленные сроки.</w:t>
      </w:r>
    </w:p>
    <w:p w:rsidR="00233E55" w:rsidRPr="00233E55" w:rsidRDefault="00233E55" w:rsidP="00233E5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нформацию о выполнении плана мероприятий за первое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lastRenderedPageBreak/>
        <w:t>полугодие и за год представлять секретарю Координационного совета до 5 числа месяца, следующего за отчетным периодом.</w:t>
      </w:r>
    </w:p>
    <w:p w:rsidR="00233E55" w:rsidRPr="00233E55" w:rsidRDefault="00233E55" w:rsidP="00233E5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sz w:val="28"/>
          <w:szCs w:val="28"/>
        </w:rPr>
        <w:t>4. Рекомендовать: территориальному отраслевому исполнительному органу государственной власти Свердловской области - Управлению социальной политики Министерства социальной политики по городу А</w:t>
      </w:r>
      <w:r w:rsidR="000908C1">
        <w:rPr>
          <w:rFonts w:ascii="Times New Roman" w:eastAsia="Times New Roman" w:hAnsi="Times New Roman" w:cs="Times New Roman"/>
          <w:sz w:val="28"/>
          <w:szCs w:val="28"/>
        </w:rPr>
        <w:t>лапаевск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Алапаевскому району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 (О.М.Сысоева), Алапаевскому межрайонному отде</w:t>
      </w:r>
      <w:r w:rsidR="000908C1">
        <w:rPr>
          <w:rFonts w:ascii="Times New Roman" w:eastAsia="Times New Roman" w:hAnsi="Times New Roman" w:cs="Times New Roman"/>
          <w:sz w:val="28"/>
          <w:szCs w:val="28"/>
        </w:rPr>
        <w:t>лу Управления федеральной службы по контролю за оборотом наркотиков России по Свердловской области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 (С.В.Степанов), государственному бюджетному учреждению здравоохранения Свердловской области «Алапаевская центральная район</w:t>
      </w:r>
      <w:r>
        <w:rPr>
          <w:rFonts w:ascii="Times New Roman" w:eastAsia="Times New Roman" w:hAnsi="Times New Roman" w:cs="Times New Roman"/>
          <w:sz w:val="28"/>
          <w:szCs w:val="28"/>
        </w:rPr>
        <w:t>ная больница» (Е.С.Сабанина), м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ежмуниципальному отделу МВД России «Алапаевский» (К.Д.Кузнецов), государственному казённому учреждению службы занятости населения Свердловской области «Алапаевский центр занятости» (И.С.Логинова), территориальной комиссии Алапаевского района по делам несовершеннолетних и защите их прав (С.В.Федосова):</w:t>
      </w:r>
    </w:p>
    <w:p w:rsidR="00233E55" w:rsidRPr="00233E55" w:rsidRDefault="00233E55" w:rsidP="00233E5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беспечить реализацию плана ме</w:t>
      </w:r>
      <w:r>
        <w:rPr>
          <w:rFonts w:ascii="Times New Roman" w:eastAsia="Times New Roman" w:hAnsi="Times New Roman" w:cs="Times New Roman"/>
          <w:sz w:val="28"/>
          <w:szCs w:val="28"/>
        </w:rPr>
        <w:t>роприятий в установленные сроки.</w:t>
      </w:r>
    </w:p>
    <w:p w:rsidR="00233E55" w:rsidRPr="00233E55" w:rsidRDefault="00233E55" w:rsidP="00233E5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нформацию о выполнении плана мероприятий за первое полугодие и за год представлять секретарю Координационного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5 числа месяца, следующего за отчетным периодом.</w:t>
      </w:r>
    </w:p>
    <w:p w:rsidR="00233E55" w:rsidRPr="00233E55" w:rsidRDefault="00233E55" w:rsidP="00233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 Главам территориальных органов Администрации муниципального образования Алапаевское, в рамках своей компетенции оказать содействие и организовать проведение мероприятий утверждённого плана на 2015-2017 годы</w:t>
      </w:r>
      <w:r w:rsidRPr="00233E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по реализации Стратегии действий  в интересах детей на 2013-2017 годы в  муниципальном образовании Алапаевское</w:t>
      </w:r>
      <w:r w:rsidR="000908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33E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233E55" w:rsidRPr="00233E55" w:rsidRDefault="00233E55" w:rsidP="00233E5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sz w:val="28"/>
          <w:szCs w:val="28"/>
        </w:rPr>
        <w:t>6. Организационному отделу Администрации муниципального образования Алапаевское (А.А.Зорихина) опубликовать настоящее постановление  в газете «Алапаевская искра» и разместить на официальном сайте муниципального образования Алапаевское.</w:t>
      </w:r>
    </w:p>
    <w:p w:rsidR="00233E55" w:rsidRPr="00233E55" w:rsidRDefault="00233E55" w:rsidP="00233E5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233E55" w:rsidRPr="00233E55" w:rsidRDefault="00233E55" w:rsidP="00233E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8. Контроль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 за и</w:t>
      </w:r>
      <w:r>
        <w:rPr>
          <w:rFonts w:ascii="Times New Roman" w:eastAsia="Times New Roman" w:hAnsi="Times New Roman" w:cs="Times New Roman"/>
          <w:sz w:val="28"/>
          <w:szCs w:val="28"/>
        </w:rPr>
        <w:t>сполнением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муниципального образования Алапаевское по социальной политике   Н.К.Михайлову. </w:t>
      </w:r>
    </w:p>
    <w:p w:rsidR="00233E55" w:rsidRDefault="00233E55" w:rsidP="00233E55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E55" w:rsidRPr="00233E55" w:rsidRDefault="00233E55" w:rsidP="00233E55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E55" w:rsidRPr="00233E55" w:rsidRDefault="00233E55" w:rsidP="00233E5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233E55" w:rsidRPr="00233E55" w:rsidRDefault="00233E55" w:rsidP="00233E5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:rsidR="00233E55" w:rsidRPr="00233E55" w:rsidRDefault="00233E55" w:rsidP="00233E5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Алапаевское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      К.И. Деев</w:t>
      </w:r>
    </w:p>
    <w:p w:rsidR="00233E55" w:rsidRPr="00233E55" w:rsidRDefault="00233E55" w:rsidP="00233E55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E55" w:rsidRPr="00233E55" w:rsidRDefault="00233E55" w:rsidP="00233E55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E55" w:rsidRPr="00233E55" w:rsidRDefault="00233E55" w:rsidP="00233E55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E55" w:rsidRPr="00233E55" w:rsidRDefault="00233E55" w:rsidP="00233E55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E55" w:rsidRPr="00233E55" w:rsidRDefault="00233E55" w:rsidP="00233E55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E55" w:rsidRPr="00233E55" w:rsidRDefault="00233E55" w:rsidP="00233E55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33E55" w:rsidRPr="00233E55" w:rsidSect="00233E55">
          <w:headerReference w:type="default" r:id="rId10"/>
          <w:headerReference w:type="first" r:id="rId11"/>
          <w:pgSz w:w="11906" w:h="16838"/>
          <w:pgMar w:top="1134" w:right="851" w:bottom="709" w:left="1701" w:header="709" w:footer="709" w:gutter="0"/>
          <w:cols w:space="720"/>
          <w:titlePg/>
          <w:docGrid w:linePitch="299"/>
        </w:sectPr>
      </w:pPr>
    </w:p>
    <w:p w:rsidR="00233E55" w:rsidRPr="00233E55" w:rsidRDefault="00233E55" w:rsidP="000908C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</w:rPr>
      </w:pPr>
      <w:r w:rsidRPr="00233E55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233E55" w:rsidRPr="00233E55" w:rsidRDefault="00233E55" w:rsidP="000908C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</w:rPr>
      </w:pPr>
      <w:r w:rsidRPr="00233E55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233E55" w:rsidRPr="00233E55" w:rsidRDefault="00233E55" w:rsidP="000908C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</w:rPr>
      </w:pPr>
      <w:r w:rsidRPr="00233E55">
        <w:rPr>
          <w:rFonts w:ascii="Times New Roman" w:eastAsia="Times New Roman" w:hAnsi="Times New Roman" w:cs="Times New Roman"/>
        </w:rPr>
        <w:t>муниципального образования</w:t>
      </w:r>
    </w:p>
    <w:p w:rsidR="00233E55" w:rsidRPr="00233E55" w:rsidRDefault="00233E55" w:rsidP="000908C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</w:rPr>
      </w:pPr>
      <w:r w:rsidRPr="00233E55">
        <w:rPr>
          <w:rFonts w:ascii="Times New Roman" w:eastAsia="Times New Roman" w:hAnsi="Times New Roman" w:cs="Times New Roman"/>
        </w:rPr>
        <w:t>Алапаевское</w:t>
      </w:r>
    </w:p>
    <w:p w:rsidR="00233E55" w:rsidRPr="00233E55" w:rsidRDefault="00233E55" w:rsidP="000908C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</w:rPr>
      </w:pPr>
      <w:r w:rsidRPr="00233E55">
        <w:rPr>
          <w:rFonts w:ascii="Times New Roman" w:eastAsia="Times New Roman" w:hAnsi="Times New Roman" w:cs="Times New Roman"/>
        </w:rPr>
        <w:t>от 17  апреля 2015 года № 376/1</w:t>
      </w:r>
    </w:p>
    <w:p w:rsidR="00233E55" w:rsidRPr="00233E55" w:rsidRDefault="00233E55" w:rsidP="00233E55">
      <w:pPr>
        <w:widowControl w:val="0"/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E55" w:rsidRPr="00233E55" w:rsidRDefault="00233E55" w:rsidP="00233E5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55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</w:p>
    <w:p w:rsidR="00233E55" w:rsidRPr="00233E55" w:rsidRDefault="00233E55" w:rsidP="00233E5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55">
        <w:rPr>
          <w:rFonts w:ascii="Times New Roman" w:eastAsia="Times New Roman" w:hAnsi="Times New Roman" w:cs="Times New Roman"/>
          <w:b/>
          <w:sz w:val="24"/>
          <w:szCs w:val="24"/>
        </w:rPr>
        <w:t xml:space="preserve">на 2015–2017 годы по реализации Стратегии действий в интересах детей на 2013–2017 годы в </w:t>
      </w:r>
      <w:r w:rsidR="008A1BCA">
        <w:rPr>
          <w:rFonts w:ascii="Times New Roman" w:eastAsia="Times New Roman" w:hAnsi="Times New Roman" w:cs="Times New Roman"/>
          <w:b/>
          <w:sz w:val="24"/>
          <w:szCs w:val="24"/>
        </w:rPr>
        <w:t>муниципальном образовании Алапаевское</w:t>
      </w:r>
    </w:p>
    <w:p w:rsidR="00233E55" w:rsidRPr="00233E55" w:rsidRDefault="00233E55" w:rsidP="00233E55">
      <w:pPr>
        <w:widowControl w:val="0"/>
        <w:autoSpaceDE w:val="0"/>
        <w:autoSpaceDN w:val="0"/>
        <w:adjustRightInd w:val="0"/>
        <w:spacing w:after="0" w:line="240" w:lineRule="atLeast"/>
        <w:ind w:right="-5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9243"/>
        <w:gridCol w:w="1701"/>
        <w:gridCol w:w="3544"/>
      </w:tblGrid>
      <w:tr w:rsidR="00233E55" w:rsidRPr="00233E55" w:rsidTr="008000AA">
        <w:trPr>
          <w:trHeight w:val="90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55" w:rsidRPr="00233E55" w:rsidRDefault="00233E55" w:rsidP="00233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55" w:rsidRPr="00233E55" w:rsidRDefault="00233E55" w:rsidP="00233E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</w:tbl>
    <w:p w:rsidR="00233E55" w:rsidRPr="00233E55" w:rsidRDefault="00233E55" w:rsidP="00233E55">
      <w:pPr>
        <w:widowControl w:val="0"/>
        <w:autoSpaceDE w:val="0"/>
        <w:autoSpaceDN w:val="0"/>
        <w:adjustRightInd w:val="0"/>
        <w:spacing w:after="0" w:line="240" w:lineRule="auto"/>
        <w:ind w:right="-55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9243"/>
        <w:gridCol w:w="1701"/>
        <w:gridCol w:w="3544"/>
      </w:tblGrid>
      <w:tr w:rsidR="00233E55" w:rsidRPr="00233E55" w:rsidTr="00233E5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Семейная политика детствосбережения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0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Обеспечение материальных выплат гражданам, имеющим детей, принявших детей на воспитание в свою семью, в том числе выплат областного материнского (семейного) капитала и установление семьям, нуждающимся в поддерж</w:t>
            </w:r>
            <w:r w:rsidR="000908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ке, ежемесячной денежной выплате</w:t>
            </w:r>
            <w:r w:rsidRPr="008000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при рождении третьего и последующих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AA" w:rsidRDefault="000908C1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0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ерриториальному отраслевому исполнительному органу государственной власти Свердловской области - Управлению социальной политики Министерства социальной политики 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</w:p>
          <w:p w:rsidR="00233E55" w:rsidRPr="00233E55" w:rsidRDefault="000908C1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Алапаевск</w:t>
            </w:r>
            <w:r w:rsidR="0080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Алапаевскому райо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 (далее </w:t>
            </w:r>
            <w:r w:rsidR="0080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УСП)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мероприятий в сфере семейной политики, пропагандирующих ценности семьи и здоровый образ жизни, в том числе организация и проведение в государственных и муниципальных образовательных организация</w:t>
            </w:r>
            <w:r w:rsidR="008000AA">
              <w:rPr>
                <w:rFonts w:ascii="Times New Roman" w:eastAsia="Times New Roman" w:hAnsi="Times New Roman" w:cs="Times New Roman"/>
                <w:sz w:val="24"/>
                <w:szCs w:val="24"/>
              </w:rPr>
              <w:t>х, расположенных на территории м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униципального образования Алапаевское (далее </w:t>
            </w:r>
            <w:r w:rsidR="0080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МО Алапаевское), мероприятий, направленных на воспитание семейных ценностей и компетентного ответственного родительства.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C1" w:rsidRDefault="000908C1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УСП;</w:t>
            </w:r>
          </w:p>
          <w:p w:rsidR="000908C1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ГОУСО «Центр социальной помощи семье и детям» 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80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Махнёво (далее - 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ЦСПСиД)</w:t>
            </w:r>
            <w:r w:rsidR="000908C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71901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  <w:r w:rsidR="008000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Администрации муниципаль</w:t>
            </w:r>
            <w:r w:rsidR="009719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ного образования </w:t>
            </w:r>
            <w:r w:rsidR="008A1B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Алапаевское (далее – УО),</w:t>
            </w:r>
          </w:p>
          <w:p w:rsidR="00233E55" w:rsidRPr="00233E55" w:rsidRDefault="008000AA" w:rsidP="008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r w:rsidR="008A1B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A1B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гарантий Администрации муниципального образования Алапаевское (далее – ОСГ)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(далее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культуры)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стационарозамещающих технологий социального обслуживания семьи и детей, в том числе внедрение новых технологий и методов раннего выявления семейного неблагополучия и социально-психологической реабилитации детей, пострадавших от жестокого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01" w:rsidRDefault="00971901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971901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функционирования в организациях (учреждениях) социа</w:t>
            </w:r>
            <w:r w:rsidR="008000AA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обслуживания населения МО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детского телефона доверия (службы экстренной психологической помощи)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01" w:rsidRDefault="00971901" w:rsidP="00971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УСП;</w:t>
            </w:r>
          </w:p>
          <w:p w:rsidR="00233E55" w:rsidRPr="00233E55" w:rsidRDefault="00233E55" w:rsidP="00971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</w:p>
        </w:tc>
      </w:tr>
      <w:tr w:rsidR="00233E55" w:rsidRPr="00233E55" w:rsidTr="00233E55">
        <w:trPr>
          <w:trHeight w:val="7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в рамках Всероссийского дня правовой помощи детям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01" w:rsidRDefault="008000AA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  <w:r w:rsidR="009719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971901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ЦСПСиД;</w:t>
            </w:r>
          </w:p>
          <w:p w:rsidR="00971901" w:rsidRDefault="001D0719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УО</w:t>
            </w:r>
            <w:r w:rsidR="009719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71901" w:rsidRDefault="008000AA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межведомственный отдел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 России «Алапаевский» </w:t>
            </w:r>
          </w:p>
          <w:p w:rsidR="00971901" w:rsidRDefault="00233E55" w:rsidP="00971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</w:t>
            </w:r>
            <w:r w:rsidR="0080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МВД)</w:t>
            </w:r>
            <w:r w:rsidR="009719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3E55" w:rsidRPr="00233E55" w:rsidRDefault="00971901" w:rsidP="00971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комиссия  Алапаевского района по делам несовершеннолетних и защите их прав (далее-ТКДНиЗП)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эффективных технологий организации правового просвещения и распространения информации о правах ребенка, адаптированной для детей, родителей, учителей, специалистов, работающих с детьми и в интересах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2016–2017 годы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01" w:rsidRDefault="001D0719" w:rsidP="00971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УО</w:t>
            </w:r>
            <w:r w:rsidR="009719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1901" w:rsidRDefault="00971901" w:rsidP="00971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МВД;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71901" w:rsidRDefault="00971901" w:rsidP="00971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ТКДНиЗП;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1901" w:rsidRDefault="00971901" w:rsidP="00971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233E55" w:rsidP="00971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ЦСПСиД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случаев жестокого обращения и насилия в отношении детей в МО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01" w:rsidRDefault="001D0719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УО</w:t>
            </w:r>
            <w:r w:rsidR="009719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71901" w:rsidRDefault="00971901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МВД;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ТКДНиЗП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руководителей и педагогов  муниципальных образовательных организаций, расположенных на территории МО Алапаевское, по </w:t>
            </w:r>
            <w:r w:rsidR="001D071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дополнительным профессиональным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 (не менее одной) по вопросам психолого-педагогического с</w:t>
            </w:r>
            <w:r w:rsidR="00971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опровождения детей из социально 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01" w:rsidRDefault="0007206E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bookmarkStart w:id="0" w:name="_GoBack"/>
            <w:bookmarkEnd w:id="0"/>
            <w:r w:rsidR="009719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1901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ДПО «Информационн</w:t>
            </w:r>
            <w:r w:rsidR="008000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-методический центр 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(далее-ИМЦ)</w:t>
            </w:r>
          </w:p>
        </w:tc>
      </w:tr>
      <w:tr w:rsidR="00233E55" w:rsidRPr="00233E55" w:rsidTr="00233E5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Доступность качественного обучения и воспитания, культурное развитие и информационная безопасность детей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719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центра психолого-педагогической и социальной помощи, расположенного на территории МО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2015–2016 годы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01" w:rsidRDefault="001D0719" w:rsidP="001D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="009719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71901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 « Центр диагностики и консультирования» 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</w:t>
            </w:r>
            <w:r w:rsidR="0080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ЦДиК)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мероприятий по ликвидации очередности в дошкольные образовательные организации и максимальному охвату детей в возрасте до 3-х и от 3 до 7 лет местами в дошкольных образовательных организациях, расположенных на территории МО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1D0719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введения федерального государственного образовательного стандарта (далее – ФГОС) дошкольного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поэтапного введения ФГОС начального общего образования обучающихся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</w:t>
            </w:r>
            <w:r w:rsidR="001D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и проведение мероприятий, 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 привлечение детей и подростков к различным видам содержательного досуга, создание условий для развития детского и юношеского творчества, в том числе для детей – инвалидов и детей с ограниченными возможностями здор</w:t>
            </w:r>
            <w:r w:rsidR="00E12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овья, развитие новых форм их 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</w:t>
            </w:r>
            <w:r w:rsidR="00E1243E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  <w:r w:rsidR="00971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культурного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971901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 гражданско-патриотического воспитания, направленных на формирование культуры толерантности, социальной компетентности в сфере этнического и межконфессионального взаимодействия, в том числе выявление и поддержка воспитательных программ, реализуемых государственными и 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муниципальными образовательными организациями, функционирующими на территории МО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01" w:rsidRDefault="001D0719" w:rsidP="00E1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="009719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1901" w:rsidRDefault="00233E55" w:rsidP="00E1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физической культуры, спорта и мол</w:t>
            </w:r>
            <w:r w:rsidR="00E12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одежной политики Администрации </w:t>
            </w:r>
            <w:r w:rsidR="00E12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образования Алапаевское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233E55" w:rsidP="00E1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</w:t>
            </w:r>
            <w:r w:rsidR="00E12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ФКСиМП)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мероприятий по выявлению и закрытию сайтов, пропагандирующих наркотические средства и психоактивные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01" w:rsidRDefault="00971901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ИМЦ;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1901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контроля за оборотом наркотиков Российской Федерации в Алапаевском районе 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Управление ФСКН)</w:t>
            </w:r>
            <w:r w:rsidR="009719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1901" w:rsidRDefault="00971901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МВД;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ФКСиМП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на развитие материально-технической базы муниципальных учреждений дополнительного образования МО Алапаевское детей – детско-юношеских спортивных школ и специализированных детско-юношеских спортивных школ олимпийского резерва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2016–2017 годы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ФКСиМП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971901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мер, способствующих развитию муниципальных учреждений по работе с молодежью МО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5" w:rsidRPr="00233E55" w:rsidRDefault="00233E55" w:rsidP="00971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2016–2017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ФКСиМП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базовых площадок по развитию инновационного технического творчества в каждом образовательном учреждении МО Алапаевское, в том числе через подготовку тьютеров и создание внедренческих площадок в дошкольных и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2015–2016 годы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комплекса муниципальных  мероприятий, направленных на выявление и поддержку талантливых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D5" w:rsidRDefault="001D0719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="00540AD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0AD5" w:rsidRDefault="00540AD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ИМЦ отдел спорта;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0AD5" w:rsidRDefault="00540AD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ФКСиМП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руководителей и педагогов муниципальных образовательных организаций, расположенных на территории МО Алапаевское, по дополнительным профессиональным программам: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вве</w:t>
            </w:r>
            <w:r w:rsidR="00E1243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дением ФГОС общего образования».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«Обеспечение информационной безопасности в государственных и муниципальных образовательных организациях, расположенных на территории МО Алапаевское»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D5" w:rsidRDefault="001D0719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="00540AD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областных конкурсах для субъектов образовательных отношений по вопросам воспитания и социализации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научно-практической конференции с международным участием «Информационные и коммуникационные технологии в образовании»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233E55" w:rsidRPr="00233E55" w:rsidTr="00233E5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Здравоо</w:t>
            </w:r>
            <w:r w:rsidR="00540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хранение, дружественное к детям</w:t>
            </w:r>
            <w:r w:rsidRPr="00233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здоровый образ жизни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комплекса мероприятий, направленных на пропаганду здорового образа жизни в детской и молодежной среде, профилактику  асоциальных явлений среди детей и подростков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D5" w:rsidRDefault="001D0719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="00540AD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ФКСиМ</w:t>
            </w:r>
            <w:r w:rsidR="00540AD5">
              <w:rPr>
                <w:rFonts w:ascii="Times New Roman" w:eastAsia="Times New Roman" w:hAnsi="Times New Roman" w:cs="Times New Roman"/>
                <w:sz w:val="24"/>
                <w:szCs w:val="24"/>
              </w:rPr>
              <w:t>П;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МВД 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межведомственного характера, направленных на профилактику наркомании: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комплексная оперативно-профилактическая операция «Дети России»;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научных и студенческих работ в сфере профилактики наркомании;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антинаркотические родительские собрания;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среди муниципальных организаций на лучшую программу по профилактике наркомании;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интернет-сайтах профилактических антинаркотических материалов, адаптированных для детей и подростков;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педагогов  муниципальных общеобразовательных организаций МО Алапаевское по профилактике наркомании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D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м</w:t>
            </w:r>
            <w:r w:rsidR="00540AD5">
              <w:rPr>
                <w:rFonts w:ascii="Times New Roman" w:eastAsia="Times New Roman" w:hAnsi="Times New Roman" w:cs="Times New Roman"/>
                <w:sz w:val="24"/>
                <w:szCs w:val="24"/>
              </w:rPr>
              <w:t>ежрайонный отдел Управления федеральной службы по контролю за оборотом наркотиков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по Свердловской области  (</w:t>
            </w:r>
            <w:r w:rsidR="00E12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- </w:t>
            </w:r>
            <w:r w:rsidR="00540AD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ФСКН);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3E55" w:rsidRPr="00233E55" w:rsidRDefault="00540AD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ФКСиМП;</w:t>
            </w:r>
          </w:p>
          <w:p w:rsidR="00540AD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МВД,</w:t>
            </w:r>
            <w:r w:rsidR="00540AD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СО «Алапаевская центральная районная больница» (далее </w:t>
            </w:r>
            <w:r w:rsidR="00E12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40AD5">
              <w:rPr>
                <w:rFonts w:ascii="Times New Roman" w:eastAsia="Times New Roman" w:hAnsi="Times New Roman" w:cs="Times New Roman"/>
                <w:sz w:val="24"/>
                <w:szCs w:val="24"/>
              </w:rPr>
              <w:t>АЦРБ); ИМЦ;</w:t>
            </w:r>
          </w:p>
          <w:p w:rsidR="00233E55" w:rsidRPr="00233E55" w:rsidRDefault="001D0719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спектра дополнительных образовательных программ, в дополнительных общеразвивающих программах блоков, связанных с пропагандой здорового образа жизни, освоением педагогами здоровьесберегающих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1D0719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D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руководителей и педагогов муниципальных образовательных организаций, расположенных на территории МО Алапаевское, по дополнительным 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профессиональным программам: </w:t>
            </w:r>
          </w:p>
          <w:p w:rsidR="00233E55" w:rsidRPr="00540AD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отдыха, оздоровления и занятости детей и подростков в загородных оздоровительных лагерях,  расположенных на территории МО Ала</w:t>
            </w:r>
            <w:r w:rsidR="00540AD5">
              <w:rPr>
                <w:rFonts w:ascii="Times New Roman" w:eastAsia="Times New Roman" w:hAnsi="Times New Roman" w:cs="Times New Roman"/>
                <w:sz w:val="24"/>
                <w:szCs w:val="24"/>
              </w:rPr>
              <w:t>паевское.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организация образовательного процесса</w:t>
            </w:r>
            <w:r w:rsidR="0054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физической культуры».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здорового о</w:t>
            </w:r>
            <w:r w:rsidR="00540AD5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браза жизни, здорового питания».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«Охрана труда и профилактика детского травматизма в образовательном процессе»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1D0719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Снижение числа абортов, в том числе за счет психологического консультирования женщин в ситуациях репродуктивного выбора (доабортное консультирование)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АЦРБ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неонатального и аудиологического скрининга новорожденных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АЦРБ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диспансеризации пребывающих в стационарных учреждениях детей-сирот и детей, находящихся в трудной жизненной ситуации, диспансеризации детей-сирот и детей, оставшихся без попечения родителей, </w:t>
            </w:r>
            <w:r w:rsidRPr="00233E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 том числе усыновленных (удочеренных), принятых под опеку (попечительство) в приемную или патронатную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D5" w:rsidRDefault="00540AD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АЦРБ;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0AD5" w:rsidRDefault="00540AD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540AD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медицинских осмотров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540AD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АЦРБ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паллиативной медицинской помощи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АЦРБ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регистра детей, страдающих редкими (орфанными) 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АЦРБ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реабилитационных мероприятий детям-инвалидам в условиях трехуровневой системы оказания медицинской помощи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АЦРБ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антиретровирусной терапии детям, рожденным от матерей с ВИЧ-инфекцией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АЦРБ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обучения по основным общеобразовательным программам на дому для детей, нуждающихся в таком обучении вследствие имеющегося заболевания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D5" w:rsidRDefault="001D0719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УО;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ЦДиК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учреждений  здравоохранения и организаций 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(учреждений) социального обслуживания населения, расположенных на территории МО Алапаевское , по раннему выявлению беременных женщин и семей с детьми, находящихся в трудной жизненной ситуации, в целях профилактики детского и семейного неблагополучия, сокращения числа женщин, склонных к отказу от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2015–2017 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D5" w:rsidRDefault="00233E55" w:rsidP="0054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АЦРБ</w:t>
            </w:r>
            <w:r w:rsidR="00540AD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233E55" w:rsidP="0054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и оздоровления детей, в том числе находящихся в трудной жизненной ситуации, проживающих на территории МО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проведения массовых физкультурно-оздоровительных мероприятий, мероприятий  спортивно-патриотической направленности среди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D5" w:rsidRDefault="00540AD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ФКСиМП;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8E01FF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 «Детско-юношеская спортивная школа муниципального образования Алапаевское» (далее-ДЮСШ)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E55" w:rsidRPr="00233E55" w:rsidTr="00233E5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Равные возможности для детей, нуждающи</w:t>
            </w:r>
            <w:r w:rsidR="008E0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хся в особой заботе государства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эффективных технологий и методик подготовки к самостоятельной жизни детей-инвалидов и детей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2016–2017 годы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1D0719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обучения руководителей и </w:t>
            </w:r>
            <w:r w:rsidR="00E1243E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и муниципальных образовательных организаций, расположенных на территории МО Алапаевское, по дополнительной профессиональной программе «Организация образовательного процесса для детей с ограниченными возможностями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научно-практической конференции по вопросам обучения и социализации детей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ЦДиК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физической и информационной доступности органов и организаций (учреждений) системы образования, социальной политики, культуры, физической культуры МО Алапаевское для инвалидов и маломобильных групп населения МО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Default="008E01FF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1D0719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УО</w:t>
            </w:r>
            <w:r w:rsidR="008E01F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E01FF" w:rsidRDefault="008E01FF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ФКСиМП;</w:t>
            </w:r>
          </w:p>
          <w:p w:rsidR="00233E55" w:rsidRPr="00233E55" w:rsidRDefault="008E01FF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обеспечение трансляции телевизионной программы, изготовление и прокат видеосюжетов, направленных на информирование населения о формах семейного устройства детей-сирот и детей, оставшихся без попечения родителей, о мерах социальной поддержки семей, принявших на воспитание детей, оставшихся без попечения родителей, о положительном опыте общественных организаций 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Свердловской области по оказанию помощи подопечным и опекунам (попечителям)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Default="008E01FF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1FF" w:rsidRDefault="008E01FF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ТКДНиЗП;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1FF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="008E01FF">
              <w:rPr>
                <w:rFonts w:ascii="Times New Roman" w:eastAsia="Times New Roman" w:hAnsi="Times New Roman" w:cs="Times New Roman"/>
                <w:sz w:val="24"/>
                <w:szCs w:val="24"/>
              </w:rPr>
              <w:t>кция газеты «Алапаевская искра»;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(далее </w:t>
            </w:r>
            <w:r w:rsidR="00E12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ОУ)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реабилитации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Default="008E01FF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учреждений здравоохранения и организаций (учреждений) социального обслуживания населения Свердловской области по сопровождению семей, имеющих детей с ВИЧ-инфекцией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Default="008E01FF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АЦРБ;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возрасте от 14 до 18 лет из числа детей-сирот и детей-инвалидов в свободное от учебы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Default="008E01FF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ЦЗН;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ФКСиМП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областном проекте для детей с ограниченными возможностями здоровья «Молодежные инклюзивные игры. Новое поколение» на базе ГАУДО СО «Дворец молодежи»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Default="008E01FF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ИМЦ;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ФКСиМП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программ для детей с ограниченными возможностями здоровья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Default="001D0719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="008E01F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1FF" w:rsidRDefault="008E01FF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ЦДиК;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8E01FF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233E55" w:rsidRPr="00233E55" w:rsidTr="00233E5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5" w:rsidRPr="008E01FF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Создание системы защиты и обеспечения прав и интересов детей и друж</w:t>
            </w:r>
            <w:r w:rsidR="008E0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ественного к ребёнку правосудия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сверки данных несовершеннолетних и семей, находящихся в социально опасном положении, состоящих на персонифицированном учете, в целях формирования статистической информации о семьях и несовершеннолетних, находящихся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8E01FF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ТКДН и ЗП;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 несовершеннолетних, не посещающих или систематически пропускающих занятия по неуважительным причинам в муниципальных и государственных общеобразовательных организациях, расположенных на территории МО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F" w:rsidRDefault="001D0719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="008E01F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1FF" w:rsidRDefault="008E01FF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ТКДН и ЗП;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МВД 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межведомственному взаимодействию органов и учреждений системы профилактики безнадзорности и правонарушений несовершеннолетних «О порядке взаимодействия в сфере социальной адаптации и ресоциализации лиц, вернувшихся из мест лишения свободы, на территории Свердловской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служб медиации в муниципальных образовательных организациях, 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расположенных на территории МО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 год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1D0719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</w:tr>
      <w:tr w:rsidR="00233E55" w:rsidRPr="00233E55" w:rsidTr="007F4B3F">
        <w:trPr>
          <w:trHeight w:val="29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руководителей и педагогов  муниципальных образовательных организаций, расположенных на территории  МО Алапаевское, по дополнительным профессиональным программам: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правовой культуры обучающихся через уро</w:t>
            </w:r>
            <w:r w:rsidR="007F4B3F">
              <w:rPr>
                <w:rFonts w:ascii="Times New Roman" w:eastAsia="Times New Roman" w:hAnsi="Times New Roman" w:cs="Times New Roman"/>
                <w:sz w:val="24"/>
                <w:szCs w:val="24"/>
              </w:rPr>
              <w:t>чную и внеурочную деятельность».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девиан</w:t>
            </w:r>
            <w:r w:rsidR="007F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тного поведения обучающихся в 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</w:t>
            </w:r>
            <w:r w:rsidR="007F4B3F">
              <w:rPr>
                <w:rFonts w:ascii="Times New Roman" w:eastAsia="Times New Roman" w:hAnsi="Times New Roman" w:cs="Times New Roman"/>
                <w:sz w:val="24"/>
                <w:szCs w:val="24"/>
              </w:rPr>
              <w:t>х образовательных организациях,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расположенных на территории Свердловской области»</w:t>
            </w:r>
            <w:r w:rsidR="007F4B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«Межведомственное взаимодействие по предупреждению девиантных проявлений в</w:t>
            </w:r>
            <w:r w:rsidR="007F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подростковой молодежной среде».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экстремизма и гармонизация межэтнических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3F" w:rsidRDefault="001D0719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</w:t>
            </w:r>
            <w:r w:rsidR="007F4B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="00233E55" w:rsidRPr="00233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F4B3F" w:rsidRDefault="007F4B3F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ИМЦ; ЦДиК;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ФКСиМП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233E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 организационная поддержка проводимых  и муниципальном уровнях мероприятий, направленных на предупреждение насилия и жестокого обращения в отношении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3F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МВД</w:t>
            </w:r>
            <w:r w:rsidR="007F4B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ЦДиК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комплекса мер по защите и восстановлению прав и законных интересов, психологической, социально-педагогической реабилитации несовершеннолетних, подвергшихся насилию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3F" w:rsidRDefault="007F4B3F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ТКДН и ЗП;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F4B3F" w:rsidRDefault="007F4B3F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4B3F" w:rsidRDefault="007F4B3F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ЦСПСиД;</w:t>
            </w:r>
            <w:r w:rsidR="00233E55"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55" w:rsidRPr="00233E55" w:rsidRDefault="007F4B3F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ЦДиК;</w:t>
            </w:r>
          </w:p>
          <w:p w:rsidR="00233E55" w:rsidRPr="00233E55" w:rsidRDefault="001D0719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Совершенствование деятельности </w:t>
            </w: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ТКДН и ЗП</w:t>
            </w:r>
            <w:r w:rsidRPr="00233E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на основе методических рекомендаций, разработанных на федеральном и региональном 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2016–2017 годы</w:t>
            </w:r>
          </w:p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ТКДН и ЗП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Выявление и распространение опыта ТКДН и ЗП по внедрению эффективных технологий организации профилактической работы по вопросам:</w:t>
            </w:r>
          </w:p>
          <w:p w:rsidR="00233E55" w:rsidRPr="00233E55" w:rsidRDefault="00233E55" w:rsidP="008E01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профилактики правонарушений и преступлений в среде несовершеннолетних;</w:t>
            </w:r>
          </w:p>
          <w:p w:rsidR="00233E55" w:rsidRPr="00233E55" w:rsidRDefault="00233E55" w:rsidP="008E01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предупреждения совершения преступлений в отношении несовершеннолетних;</w:t>
            </w:r>
          </w:p>
          <w:p w:rsidR="00233E55" w:rsidRPr="00233E55" w:rsidRDefault="00233E55" w:rsidP="008E01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предупреждения жестокости в отношении несовершеннолетних;</w:t>
            </w:r>
          </w:p>
          <w:p w:rsidR="00233E55" w:rsidRPr="00233E55" w:rsidRDefault="00233E55" w:rsidP="008E01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профилактики девиантного поведения (наркомания, алкоголизм, токсикомания);</w:t>
            </w:r>
          </w:p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сопровождения детей и семей, находящихся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ТКДН и ЗП</w:t>
            </w:r>
          </w:p>
        </w:tc>
      </w:tr>
      <w:tr w:rsidR="00233E55" w:rsidRPr="00233E55" w:rsidTr="00233E5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6. Дети</w:t>
            </w:r>
            <w:r w:rsidR="007F4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3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участники реализации национальной стратегии действий в интересах детей на 2012-2017 годы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Участие в форуме юных граждан Свердловской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1D0719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Участие в молодёжном форуме «Мы за безопасность на дорогах»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1D0719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</w:t>
            </w:r>
          </w:p>
        </w:tc>
      </w:tr>
      <w:tr w:rsidR="00233E55" w:rsidRPr="00233E55" w:rsidTr="00233E5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7. Механизм реализации Национальной стратегии действий в ин</w:t>
            </w:r>
            <w:r w:rsidR="008E0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тересах детей на 2012–2017 годы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1D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информационной открытости реализации Национальной стратегии действий в интересах детей на 2012–2017 годы через официальные сайты МО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Координационная комиссия</w:t>
            </w:r>
          </w:p>
        </w:tc>
      </w:tr>
      <w:tr w:rsidR="00233E55" w:rsidRPr="00233E55" w:rsidTr="00233E5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координационной комиссии по вопросам реализации Стратегии действий в интересах детей на 2013–2017 годы в МО Алапаевское с целью анализа выполнения плана и подготовки рекомендаций, направленных на повышение эффективности его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2015–2017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55" w:rsidRPr="00233E55" w:rsidRDefault="00233E55" w:rsidP="0080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E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Координационная комиссия</w:t>
            </w:r>
          </w:p>
        </w:tc>
      </w:tr>
    </w:tbl>
    <w:p w:rsidR="00233E55" w:rsidRDefault="00233E55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ectPr w:rsidR="00233E55" w:rsidSect="00E1243E">
          <w:headerReference w:type="default" r:id="rId12"/>
          <w:pgSz w:w="16838" w:h="11906" w:orient="landscape"/>
          <w:pgMar w:top="1702" w:right="1440" w:bottom="1701" w:left="1134" w:header="720" w:footer="720" w:gutter="0"/>
          <w:cols w:space="720"/>
          <w:titlePg/>
          <w:docGrid w:linePitch="299"/>
        </w:sectPr>
      </w:pP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233E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  </w:t>
      </w: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233E55">
        <w:rPr>
          <w:rFonts w:ascii="Times New Roman" w:eastAsia="Times New Roman" w:hAnsi="Times New Roman" w:cs="Times New Roman"/>
          <w:sz w:val="24"/>
          <w:szCs w:val="24"/>
        </w:rPr>
        <w:t>к постановлению  Администрации</w:t>
      </w: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233E5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1E1F25"/>
          <w:sz w:val="24"/>
          <w:szCs w:val="24"/>
        </w:rPr>
      </w:pPr>
      <w:r w:rsidRPr="00233E55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0908C1" w:rsidRPr="00233E55" w:rsidRDefault="000908C1" w:rsidP="000908C1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color w:val="1E1F25"/>
          <w:kern w:val="36"/>
          <w:sz w:val="24"/>
          <w:szCs w:val="24"/>
        </w:rPr>
      </w:pPr>
      <w:r w:rsidRPr="00233E55">
        <w:rPr>
          <w:rFonts w:ascii="Times New Roman" w:eastAsia="Times New Roman" w:hAnsi="Times New Roman" w:cs="Times New Roman"/>
          <w:bCs/>
          <w:color w:val="1E1F25"/>
          <w:kern w:val="36"/>
          <w:sz w:val="24"/>
          <w:szCs w:val="24"/>
        </w:rPr>
        <w:t>от 17 апреля  2015 года № 376/1</w:t>
      </w: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0908C1" w:rsidRDefault="000908C1" w:rsidP="000908C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233E55">
        <w:rPr>
          <w:rFonts w:ascii="Times New Roman" w:eastAsia="Times New Roman" w:hAnsi="Times New Roman" w:cs="Times New Roman"/>
          <w:b/>
          <w:sz w:val="28"/>
          <w:szCs w:val="28"/>
        </w:rPr>
        <w:t>оординац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ионного совета по реализации </w:t>
      </w:r>
      <w:r w:rsidRPr="00233E55">
        <w:rPr>
          <w:rFonts w:ascii="Times New Roman" w:eastAsia="Times New Roman" w:hAnsi="Times New Roman" w:cs="Times New Roman"/>
          <w:b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тегии действий </w:t>
      </w:r>
    </w:p>
    <w:p w:rsidR="000908C1" w:rsidRDefault="000908C1" w:rsidP="000908C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интересах де</w:t>
      </w:r>
      <w:r w:rsidRPr="00233E55">
        <w:rPr>
          <w:rFonts w:ascii="Times New Roman" w:eastAsia="Times New Roman" w:hAnsi="Times New Roman" w:cs="Times New Roman"/>
          <w:b/>
          <w:sz w:val="28"/>
          <w:szCs w:val="28"/>
        </w:rPr>
        <w:t xml:space="preserve">тей  на 2013-2017 годы </w:t>
      </w:r>
    </w:p>
    <w:p w:rsidR="000908C1" w:rsidRPr="00233E55" w:rsidRDefault="000908C1" w:rsidP="000908C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 Алапаевское</w:t>
      </w:r>
    </w:p>
    <w:p w:rsidR="000908C1" w:rsidRPr="00233E55" w:rsidRDefault="000908C1" w:rsidP="000908C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Михайлова Наталья Константиновна, заместитель главы Администрации муниципального образования Ала</w:t>
      </w:r>
      <w:r>
        <w:rPr>
          <w:rFonts w:ascii="Times New Roman" w:eastAsia="Times New Roman" w:hAnsi="Times New Roman" w:cs="Times New Roman"/>
          <w:sz w:val="28"/>
          <w:szCs w:val="28"/>
        </w:rPr>
        <w:t>паевское по социальной политике - п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редседатель Координационного совета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sz w:val="28"/>
          <w:szCs w:val="28"/>
        </w:rPr>
        <w:t>2. Леонтьев Андрей Юрьевич, начальник Управления образования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 - з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аместитель председателя Координационного совета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 Перевозчикова Ирина Васильевна, специалист 1 категории Управления образования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 – с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екретарь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sz w:val="28"/>
          <w:szCs w:val="28"/>
        </w:rPr>
        <w:t>Члены Координационного совета:</w:t>
      </w: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Сысое</w:t>
      </w:r>
      <w:r>
        <w:rPr>
          <w:rFonts w:ascii="Times New Roman" w:eastAsia="Times New Roman" w:hAnsi="Times New Roman" w:cs="Times New Roman"/>
          <w:sz w:val="28"/>
          <w:szCs w:val="28"/>
        </w:rPr>
        <w:t>ва Ольга Михайловна, начальник т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ерриториального отраслевого исполнительного органа государственной власти Свердловской области - Управления социальной политики Министерства социальн</w:t>
      </w:r>
      <w:r w:rsidR="007F4B3F">
        <w:rPr>
          <w:rFonts w:ascii="Times New Roman" w:eastAsia="Times New Roman" w:hAnsi="Times New Roman" w:cs="Times New Roman"/>
          <w:sz w:val="28"/>
          <w:szCs w:val="28"/>
        </w:rPr>
        <w:t>ой политики по городу Алапаевск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 и Алапаевскому району   (по </w:t>
      </w:r>
      <w:r>
        <w:rPr>
          <w:rFonts w:ascii="Times New Roman" w:eastAsia="Times New Roman" w:hAnsi="Times New Roman" w:cs="Times New Roman"/>
          <w:sz w:val="28"/>
          <w:szCs w:val="28"/>
        </w:rPr>
        <w:t>согласованию).</w:t>
      </w: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Кузнецов Константин Дмитриевич, начальник межмуниципального отдела МВД России «Алапаевский», полк</w:t>
      </w:r>
      <w:r>
        <w:rPr>
          <w:rFonts w:ascii="Times New Roman" w:eastAsia="Times New Roman" w:hAnsi="Times New Roman" w:cs="Times New Roman"/>
          <w:sz w:val="28"/>
          <w:szCs w:val="28"/>
        </w:rPr>
        <w:t>овник полиции (по согласованию).</w:t>
      </w: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Сабанина Евгения Сергеевна, главный врач ГБУЗ СО «Алапаевская центральная районная больница» (по  согласов</w:t>
      </w:r>
      <w:r>
        <w:rPr>
          <w:rFonts w:ascii="Times New Roman" w:eastAsia="Times New Roman" w:hAnsi="Times New Roman" w:cs="Times New Roman"/>
          <w:sz w:val="28"/>
          <w:szCs w:val="28"/>
        </w:rPr>
        <w:t>анию).</w:t>
      </w: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Федосова Светлана Вячеславовна, председатель территориальной  комиссии Алапаевского района по делам несовершеннолетних и з</w:t>
      </w:r>
      <w:r>
        <w:rPr>
          <w:rFonts w:ascii="Times New Roman" w:eastAsia="Times New Roman" w:hAnsi="Times New Roman" w:cs="Times New Roman"/>
          <w:sz w:val="28"/>
          <w:szCs w:val="28"/>
        </w:rPr>
        <w:t>ащите их прав (по согласованию).</w:t>
      </w: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Чечулина Ольга Петровна, начальник отдела культуры, Администрации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ния Алапаевское.</w:t>
      </w: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Тришевский Владимир Дмитриевич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 начальник отдела физической культуры, спорта и молодежной политики Администрации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Алапаевское.</w:t>
      </w: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Агап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итова Людмила Пантелеймоновна, 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председатель Правления Алапаевской районной организации общеросси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общественной организации «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сероссийское общество инвалидов»</w:t>
      </w: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8C1" w:rsidRPr="00233E55" w:rsidRDefault="000908C1" w:rsidP="0009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759E" w:rsidRPr="005802B8" w:rsidRDefault="00F3759E" w:rsidP="00E1243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3759E" w:rsidRPr="005802B8" w:rsidSect="00E050DF"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CA" w:rsidRDefault="005110CA" w:rsidP="003E150D">
      <w:pPr>
        <w:spacing w:after="0" w:line="240" w:lineRule="auto"/>
      </w:pPr>
      <w:r>
        <w:separator/>
      </w:r>
    </w:p>
  </w:endnote>
  <w:endnote w:type="continuationSeparator" w:id="0">
    <w:p w:rsidR="005110CA" w:rsidRDefault="005110C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CA" w:rsidRDefault="005110CA" w:rsidP="003E150D">
      <w:pPr>
        <w:spacing w:after="0" w:line="240" w:lineRule="auto"/>
      </w:pPr>
      <w:r>
        <w:separator/>
      </w:r>
    </w:p>
  </w:footnote>
  <w:footnote w:type="continuationSeparator" w:id="0">
    <w:p w:rsidR="005110CA" w:rsidRDefault="005110C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631341"/>
      <w:docPartObj>
        <w:docPartGallery w:val="Page Numbers (Top of Page)"/>
        <w:docPartUnique/>
      </w:docPartObj>
    </w:sdtPr>
    <w:sdtEndPr/>
    <w:sdtContent>
      <w:p w:rsidR="00540AD5" w:rsidRDefault="00540A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06E">
          <w:rPr>
            <w:noProof/>
          </w:rPr>
          <w:t>2</w:t>
        </w:r>
        <w:r>
          <w:fldChar w:fldCharType="end"/>
        </w:r>
      </w:p>
    </w:sdtContent>
  </w:sdt>
  <w:p w:rsidR="00540AD5" w:rsidRDefault="00540AD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AD5" w:rsidRDefault="00540AD5" w:rsidP="00233E55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540AD5" w:rsidRDefault="00540AD5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06E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7206E"/>
    <w:rsid w:val="00081E00"/>
    <w:rsid w:val="00084477"/>
    <w:rsid w:val="000908C1"/>
    <w:rsid w:val="000C6179"/>
    <w:rsid w:val="0011555A"/>
    <w:rsid w:val="00115DBB"/>
    <w:rsid w:val="00134BCE"/>
    <w:rsid w:val="0016364E"/>
    <w:rsid w:val="00181DF9"/>
    <w:rsid w:val="001A25AD"/>
    <w:rsid w:val="001C0A0D"/>
    <w:rsid w:val="001D0719"/>
    <w:rsid w:val="001D47CD"/>
    <w:rsid w:val="001D681A"/>
    <w:rsid w:val="0022583B"/>
    <w:rsid w:val="00233E55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7795B"/>
    <w:rsid w:val="00385FEF"/>
    <w:rsid w:val="00386152"/>
    <w:rsid w:val="003861E8"/>
    <w:rsid w:val="003E150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110CA"/>
    <w:rsid w:val="0052282F"/>
    <w:rsid w:val="00540AD5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7F4B3F"/>
    <w:rsid w:val="008000AA"/>
    <w:rsid w:val="008418C2"/>
    <w:rsid w:val="0088738D"/>
    <w:rsid w:val="00894F61"/>
    <w:rsid w:val="008A1BCA"/>
    <w:rsid w:val="008A5B4F"/>
    <w:rsid w:val="008B26CA"/>
    <w:rsid w:val="008B4633"/>
    <w:rsid w:val="008E01FF"/>
    <w:rsid w:val="008F7E4A"/>
    <w:rsid w:val="009358C8"/>
    <w:rsid w:val="009409DF"/>
    <w:rsid w:val="00964641"/>
    <w:rsid w:val="00971901"/>
    <w:rsid w:val="00982793"/>
    <w:rsid w:val="0099046C"/>
    <w:rsid w:val="009A6E2C"/>
    <w:rsid w:val="009C5DD1"/>
    <w:rsid w:val="009F2650"/>
    <w:rsid w:val="00A01602"/>
    <w:rsid w:val="00A127BE"/>
    <w:rsid w:val="00A159F8"/>
    <w:rsid w:val="00A15F82"/>
    <w:rsid w:val="00A50171"/>
    <w:rsid w:val="00A63E41"/>
    <w:rsid w:val="00A807EC"/>
    <w:rsid w:val="00AA7E78"/>
    <w:rsid w:val="00AF6C84"/>
    <w:rsid w:val="00B15D1E"/>
    <w:rsid w:val="00B60AFD"/>
    <w:rsid w:val="00B67D04"/>
    <w:rsid w:val="00B917BF"/>
    <w:rsid w:val="00BB3DC9"/>
    <w:rsid w:val="00BF24E7"/>
    <w:rsid w:val="00C16428"/>
    <w:rsid w:val="00C27E39"/>
    <w:rsid w:val="00C3445F"/>
    <w:rsid w:val="00CB68A4"/>
    <w:rsid w:val="00CD152B"/>
    <w:rsid w:val="00CE179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0B1C"/>
    <w:rsid w:val="00E116F6"/>
    <w:rsid w:val="00E1243E"/>
    <w:rsid w:val="00E143DE"/>
    <w:rsid w:val="00E36439"/>
    <w:rsid w:val="00E74512"/>
    <w:rsid w:val="00EA22E1"/>
    <w:rsid w:val="00EB7E27"/>
    <w:rsid w:val="00F030A9"/>
    <w:rsid w:val="00F143B2"/>
    <w:rsid w:val="00F14E62"/>
    <w:rsid w:val="00F3759E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A12E-5418-492A-9E75-B98288EB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8</cp:revision>
  <cp:lastPrinted>2015-09-28T05:04:00Z</cp:lastPrinted>
  <dcterms:created xsi:type="dcterms:W3CDTF">2015-09-17T10:27:00Z</dcterms:created>
  <dcterms:modified xsi:type="dcterms:W3CDTF">2015-09-28T05:05:00Z</dcterms:modified>
</cp:coreProperties>
</file>