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3E28C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40A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B53B5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19 октября 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3B50">
        <w:rPr>
          <w:rFonts w:ascii="Times New Roman" w:eastAsia="Times New Roman" w:hAnsi="Times New Roman" w:cs="Times New Roman"/>
          <w:color w:val="000000"/>
          <w:sz w:val="28"/>
          <w:szCs w:val="28"/>
        </w:rPr>
        <w:t>989</w:t>
      </w:r>
    </w:p>
    <w:p w:rsidR="00FA5F02" w:rsidRDefault="0045351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/>
          <w:i/>
          <w:sz w:val="28"/>
          <w:szCs w:val="28"/>
        </w:rPr>
        <w:t>О порядке  разработки и кор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ректировки  прогноза социально-</w:t>
      </w:r>
      <w:r w:rsidRPr="00B53B50">
        <w:rPr>
          <w:rFonts w:ascii="Times New Roman" w:eastAsia="Times New Roman" w:hAnsi="Times New Roman" w:cs="Times New Roman"/>
          <w:b/>
          <w:i/>
          <w:sz w:val="28"/>
          <w:szCs w:val="28"/>
        </w:rPr>
        <w:t>экономического развития муниципального образования Алапаевское                             на среднесрочный период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пунктом 2 статьи</w:t>
      </w:r>
      <w:r w:rsidRPr="00B53B50">
        <w:rPr>
          <w:rFonts w:ascii="Times New Roman" w:eastAsia="Times New Roman" w:hAnsi="Times New Roman" w:cs="Times New Roman"/>
          <w:sz w:val="28"/>
          <w:szCs w:val="28"/>
        </w:rPr>
        <w:t xml:space="preserve"> 173 Бюджетного кодекса Российской Федерации, Федеральным законо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от 28 июня 2014 года                    № 172-ФЗ «О стратегическом планировании в Российской Федерации»,  </w:t>
      </w:r>
      <w:r w:rsidRPr="00B53B5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Свердловской области от 02 сентября 2015 года № 800-ПП «О порядке разработки и корректировки прогноза социально-экономического развития Свердловской области на среднесрочный период», статьей 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о бюджетном процессе </w:t>
      </w:r>
      <w:r w:rsidRPr="00B53B50">
        <w:rPr>
          <w:rFonts w:ascii="Times New Roman" w:eastAsia="Times New Roman" w:hAnsi="Times New Roman" w:cs="Times New Roman"/>
          <w:sz w:val="28"/>
          <w:szCs w:val="28"/>
        </w:rPr>
        <w:t>в муниципальном образовании</w:t>
      </w:r>
      <w:r w:rsidR="009D1F7E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B53B50">
        <w:rPr>
          <w:rFonts w:ascii="Times New Roman" w:eastAsia="Times New Roman" w:hAnsi="Times New Roman" w:cs="Times New Roman"/>
          <w:sz w:val="28"/>
          <w:szCs w:val="28"/>
        </w:rPr>
        <w:t>, утвержденного Решением Думы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 сентября 2013 года № 465</w:t>
      </w:r>
      <w:r w:rsidRPr="00B53B50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от 26 марта 2015 года № 687), Уставом муниципального образования Алапаевское,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Default="00B53B50" w:rsidP="00B53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B50" w:rsidRPr="00B53B50" w:rsidRDefault="00B53B50" w:rsidP="00B53B50">
      <w:pPr>
        <w:numPr>
          <w:ilvl w:val="0"/>
          <w:numId w:val="18"/>
        </w:numPr>
        <w:tabs>
          <w:tab w:val="left" w:pos="10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sz w:val="28"/>
          <w:szCs w:val="28"/>
        </w:rPr>
        <w:t>Утвердить порядок разработки и корректировки прогноза социально-экономического развития муниципального образования Алапаевское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B50">
        <w:rPr>
          <w:rFonts w:ascii="Times New Roman" w:eastAsia="Times New Roman" w:hAnsi="Times New Roman" w:cs="Times New Roman"/>
          <w:sz w:val="28"/>
          <w:szCs w:val="28"/>
        </w:rPr>
        <w:t>среднесрочный период (прилагается).</w:t>
      </w:r>
    </w:p>
    <w:p w:rsidR="00B53B50" w:rsidRPr="00B53B50" w:rsidRDefault="00B53B50" w:rsidP="00B53B50">
      <w:pPr>
        <w:numPr>
          <w:ilvl w:val="0"/>
          <w:numId w:val="18"/>
        </w:numPr>
        <w:tabs>
          <w:tab w:val="left" w:pos="10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sz w:val="28"/>
          <w:szCs w:val="28"/>
        </w:rPr>
        <w:t>Установить, что структурным подразделением Администрации муниципального образования Алапаевское, уполномоченным осуществлять разработку и корректировку прогноза социально-экономического развития муниципального образования Алапаевское на среднесрочный период, является отдел экономики Администрации муниципального образования Алапаевское.</w:t>
      </w:r>
    </w:p>
    <w:p w:rsidR="00B53B50" w:rsidRPr="00B53B50" w:rsidRDefault="00B53B50" w:rsidP="00B53B50">
      <w:pPr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53B50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Признать утратившим силу постановление Администрации муниципального образования Алапаевское от 27 мая 2009 года № 291 «О порядке и сроках разработки проекта прогноза социально-экономического </w:t>
      </w:r>
      <w:r w:rsidRPr="00B53B50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развития муниципального образования Алапаевское на среднесрочную перспективу».</w:t>
      </w:r>
    </w:p>
    <w:p w:rsidR="00B53B50" w:rsidRPr="00B53B50" w:rsidRDefault="00B53B50" w:rsidP="00B53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B53B50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53B50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ие в газете «Алапаевская искра» и</w:t>
      </w:r>
      <w:r w:rsidRPr="00B53B50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официальном сайте муниципального образования Алапаевское.</w:t>
      </w:r>
    </w:p>
    <w:p w:rsidR="00B53B50" w:rsidRPr="00B53B50" w:rsidRDefault="00B53B50" w:rsidP="00B53B5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Контроль за исполнением настоящего постановления возложить на главу Администрации </w:t>
      </w:r>
      <w:r w:rsidRPr="00B53B5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B53B50" w:rsidRDefault="00B53B50" w:rsidP="00B53B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Default="00B53B50" w:rsidP="00B53B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Pr="00B53B50" w:rsidRDefault="00B53B50" w:rsidP="00B53B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Default="00453513" w:rsidP="00B5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главы</w:t>
      </w:r>
      <w:r w:rsidR="00B53B50" w:rsidRPr="00B53B5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B53B50" w:rsidRDefault="00B53B50" w:rsidP="00B5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B53B50" w:rsidRPr="00B53B50" w:rsidRDefault="00B53B50" w:rsidP="00B5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53513">
        <w:rPr>
          <w:rFonts w:ascii="Times New Roman" w:eastAsia="Times New Roman" w:hAnsi="Times New Roman" w:cs="Times New Roman"/>
          <w:sz w:val="28"/>
          <w:szCs w:val="28"/>
        </w:rPr>
        <w:t>Н.К. Михайлова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exact"/>
        <w:ind w:left="254" w:firstLine="10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Default="00B53B50" w:rsidP="00B53B50">
      <w:pPr>
        <w:autoSpaceDE w:val="0"/>
        <w:autoSpaceDN w:val="0"/>
        <w:adjustRightInd w:val="0"/>
        <w:spacing w:after="0" w:line="240" w:lineRule="auto"/>
        <w:ind w:firstLine="10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Default="00B53B50" w:rsidP="00B53B50">
      <w:pPr>
        <w:autoSpaceDE w:val="0"/>
        <w:autoSpaceDN w:val="0"/>
        <w:adjustRightInd w:val="0"/>
        <w:spacing w:after="0" w:line="240" w:lineRule="auto"/>
        <w:ind w:firstLine="10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Default="00B53B50" w:rsidP="00B53B50">
      <w:pPr>
        <w:autoSpaceDE w:val="0"/>
        <w:autoSpaceDN w:val="0"/>
        <w:adjustRightInd w:val="0"/>
        <w:spacing w:after="0" w:line="240" w:lineRule="auto"/>
        <w:ind w:firstLine="10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Default="00B53B50" w:rsidP="00B53B50">
      <w:pPr>
        <w:autoSpaceDE w:val="0"/>
        <w:autoSpaceDN w:val="0"/>
        <w:adjustRightInd w:val="0"/>
        <w:spacing w:after="0" w:line="240" w:lineRule="auto"/>
        <w:ind w:firstLine="10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Default="00B53B50" w:rsidP="00B53B50">
      <w:pPr>
        <w:autoSpaceDE w:val="0"/>
        <w:autoSpaceDN w:val="0"/>
        <w:adjustRightInd w:val="0"/>
        <w:spacing w:after="0" w:line="240" w:lineRule="auto"/>
        <w:ind w:firstLine="10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Default="00B53B50" w:rsidP="00B53B50">
      <w:pPr>
        <w:autoSpaceDE w:val="0"/>
        <w:autoSpaceDN w:val="0"/>
        <w:adjustRightInd w:val="0"/>
        <w:spacing w:after="0" w:line="240" w:lineRule="auto"/>
        <w:ind w:firstLine="10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Default="00B53B50" w:rsidP="00B53B50">
      <w:pPr>
        <w:autoSpaceDE w:val="0"/>
        <w:autoSpaceDN w:val="0"/>
        <w:adjustRightInd w:val="0"/>
        <w:spacing w:after="0" w:line="240" w:lineRule="auto"/>
        <w:ind w:firstLine="10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Default="00B53B50" w:rsidP="00B53B50">
      <w:pPr>
        <w:autoSpaceDE w:val="0"/>
        <w:autoSpaceDN w:val="0"/>
        <w:adjustRightInd w:val="0"/>
        <w:spacing w:after="0" w:line="240" w:lineRule="auto"/>
        <w:ind w:firstLine="10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Default="00B53B50" w:rsidP="00B53B50">
      <w:pPr>
        <w:autoSpaceDE w:val="0"/>
        <w:autoSpaceDN w:val="0"/>
        <w:adjustRightInd w:val="0"/>
        <w:spacing w:after="0" w:line="240" w:lineRule="auto"/>
        <w:ind w:firstLine="10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Default="00B53B50" w:rsidP="00B53B50">
      <w:pPr>
        <w:autoSpaceDE w:val="0"/>
        <w:autoSpaceDN w:val="0"/>
        <w:adjustRightInd w:val="0"/>
        <w:spacing w:after="0" w:line="240" w:lineRule="auto"/>
        <w:ind w:firstLine="10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Default="00B53B50" w:rsidP="00B53B50">
      <w:pPr>
        <w:autoSpaceDE w:val="0"/>
        <w:autoSpaceDN w:val="0"/>
        <w:adjustRightInd w:val="0"/>
        <w:spacing w:after="0" w:line="240" w:lineRule="auto"/>
        <w:ind w:firstLine="10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Default="00B53B50" w:rsidP="00B53B50">
      <w:pPr>
        <w:autoSpaceDE w:val="0"/>
        <w:autoSpaceDN w:val="0"/>
        <w:adjustRightInd w:val="0"/>
        <w:spacing w:after="0" w:line="240" w:lineRule="auto"/>
        <w:ind w:firstLine="10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Default="00B53B50" w:rsidP="00B53B50">
      <w:pPr>
        <w:autoSpaceDE w:val="0"/>
        <w:autoSpaceDN w:val="0"/>
        <w:adjustRightInd w:val="0"/>
        <w:spacing w:after="0" w:line="240" w:lineRule="auto"/>
        <w:ind w:firstLine="10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Default="00B53B50" w:rsidP="00B53B50">
      <w:pPr>
        <w:autoSpaceDE w:val="0"/>
        <w:autoSpaceDN w:val="0"/>
        <w:adjustRightInd w:val="0"/>
        <w:spacing w:after="0" w:line="240" w:lineRule="auto"/>
        <w:ind w:firstLine="10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Default="00B53B50" w:rsidP="00B53B50">
      <w:pPr>
        <w:autoSpaceDE w:val="0"/>
        <w:autoSpaceDN w:val="0"/>
        <w:adjustRightInd w:val="0"/>
        <w:spacing w:after="0" w:line="240" w:lineRule="auto"/>
        <w:ind w:firstLine="10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Default="00B53B50" w:rsidP="00B53B50">
      <w:pPr>
        <w:autoSpaceDE w:val="0"/>
        <w:autoSpaceDN w:val="0"/>
        <w:adjustRightInd w:val="0"/>
        <w:spacing w:after="0" w:line="240" w:lineRule="auto"/>
        <w:ind w:firstLine="10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Default="00B53B50" w:rsidP="00B53B50">
      <w:pPr>
        <w:autoSpaceDE w:val="0"/>
        <w:autoSpaceDN w:val="0"/>
        <w:adjustRightInd w:val="0"/>
        <w:spacing w:after="0" w:line="240" w:lineRule="auto"/>
        <w:ind w:firstLine="10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Default="00B53B50" w:rsidP="00B53B50">
      <w:pPr>
        <w:autoSpaceDE w:val="0"/>
        <w:autoSpaceDN w:val="0"/>
        <w:adjustRightInd w:val="0"/>
        <w:spacing w:after="0" w:line="240" w:lineRule="auto"/>
        <w:ind w:firstLine="10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Default="00B53B50" w:rsidP="00B53B50">
      <w:pPr>
        <w:autoSpaceDE w:val="0"/>
        <w:autoSpaceDN w:val="0"/>
        <w:adjustRightInd w:val="0"/>
        <w:spacing w:after="0" w:line="240" w:lineRule="auto"/>
        <w:ind w:firstLine="10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Default="00B53B50" w:rsidP="00B53B50">
      <w:pPr>
        <w:autoSpaceDE w:val="0"/>
        <w:autoSpaceDN w:val="0"/>
        <w:adjustRightInd w:val="0"/>
        <w:spacing w:after="0" w:line="240" w:lineRule="auto"/>
        <w:ind w:firstLine="10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Default="00B53B50" w:rsidP="00B53B50">
      <w:pPr>
        <w:autoSpaceDE w:val="0"/>
        <w:autoSpaceDN w:val="0"/>
        <w:adjustRightInd w:val="0"/>
        <w:spacing w:after="0" w:line="240" w:lineRule="auto"/>
        <w:ind w:firstLine="10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Default="00B53B50" w:rsidP="00B53B50">
      <w:pPr>
        <w:autoSpaceDE w:val="0"/>
        <w:autoSpaceDN w:val="0"/>
        <w:adjustRightInd w:val="0"/>
        <w:spacing w:after="0" w:line="240" w:lineRule="auto"/>
        <w:ind w:firstLine="10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Default="00B53B50" w:rsidP="00B53B50">
      <w:pPr>
        <w:autoSpaceDE w:val="0"/>
        <w:autoSpaceDN w:val="0"/>
        <w:adjustRightInd w:val="0"/>
        <w:spacing w:after="0" w:line="240" w:lineRule="auto"/>
        <w:ind w:firstLine="10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Default="00B53B50" w:rsidP="00B53B50">
      <w:pPr>
        <w:autoSpaceDE w:val="0"/>
        <w:autoSpaceDN w:val="0"/>
        <w:adjustRightInd w:val="0"/>
        <w:spacing w:after="0" w:line="240" w:lineRule="auto"/>
        <w:ind w:firstLine="10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Default="00B53B50" w:rsidP="00B53B50">
      <w:pPr>
        <w:autoSpaceDE w:val="0"/>
        <w:autoSpaceDN w:val="0"/>
        <w:adjustRightInd w:val="0"/>
        <w:spacing w:after="0" w:line="240" w:lineRule="auto"/>
        <w:ind w:firstLine="10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Default="00B53B50" w:rsidP="00B53B50">
      <w:pPr>
        <w:autoSpaceDE w:val="0"/>
        <w:autoSpaceDN w:val="0"/>
        <w:adjustRightInd w:val="0"/>
        <w:spacing w:after="0" w:line="240" w:lineRule="auto"/>
        <w:ind w:firstLine="10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Default="00B53B50" w:rsidP="00B53B50">
      <w:pPr>
        <w:autoSpaceDE w:val="0"/>
        <w:autoSpaceDN w:val="0"/>
        <w:adjustRightInd w:val="0"/>
        <w:spacing w:after="0" w:line="240" w:lineRule="auto"/>
        <w:ind w:firstLine="10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108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 октября 2015 года № 989</w:t>
      </w:r>
    </w:p>
    <w:p w:rsid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разработки и корректировки  прогноза социально-экономического развития муниципального образования Алапаевское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Pr="00B53B50">
        <w:rPr>
          <w:rFonts w:ascii="Times New Roman" w:eastAsia="Times New Roman" w:hAnsi="Times New Roman" w:cs="Times New Roman"/>
          <w:b/>
          <w:sz w:val="28"/>
          <w:szCs w:val="28"/>
        </w:rPr>
        <w:t>среднесрочный период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3B50" w:rsidRPr="00B53B50" w:rsidRDefault="00B53B50" w:rsidP="00B53B50">
      <w:pPr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Настоящий порядок</w:t>
      </w:r>
      <w:r w:rsidRPr="00B53B50">
        <w:rPr>
          <w:rFonts w:ascii="Times New Roman" w:eastAsia="Times New Roman" w:hAnsi="Times New Roman" w:cs="Times New Roman"/>
          <w:sz w:val="28"/>
          <w:szCs w:val="28"/>
        </w:rPr>
        <w:t xml:space="preserve"> определяет пра</w:t>
      </w:r>
      <w:r>
        <w:rPr>
          <w:rFonts w:ascii="Times New Roman" w:eastAsia="Times New Roman" w:hAnsi="Times New Roman" w:cs="Times New Roman"/>
          <w:sz w:val="28"/>
          <w:szCs w:val="28"/>
        </w:rPr>
        <w:t>вила разработки и корректировки</w:t>
      </w:r>
      <w:r w:rsidRPr="00B53B50">
        <w:rPr>
          <w:rFonts w:ascii="Times New Roman" w:eastAsia="Times New Roman" w:hAnsi="Times New Roman" w:cs="Times New Roman"/>
          <w:sz w:val="28"/>
          <w:szCs w:val="28"/>
        </w:rPr>
        <w:t xml:space="preserve"> прогноза социально-экономического развития муниципального образования Алапаевское на среднесрочный период в соответствии с действующим законодательством. </w:t>
      </w:r>
    </w:p>
    <w:p w:rsidR="00B53B50" w:rsidRPr="00B53B50" w:rsidRDefault="00B53B50" w:rsidP="00B53B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sz w:val="28"/>
          <w:szCs w:val="28"/>
        </w:rPr>
        <w:t>1.2. Прогноз социально-экономического развития муниципального  образования Алапаевское на среднесрочный период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разрабатывается </w:t>
      </w:r>
      <w:r w:rsidRPr="00B53B50">
        <w:rPr>
          <w:rFonts w:ascii="Times New Roman" w:eastAsia="Times New Roman" w:hAnsi="Times New Roman" w:cs="Times New Roman"/>
          <w:sz w:val="28"/>
          <w:szCs w:val="28"/>
        </w:rPr>
        <w:t>на основе сценарных условий и основных параметров прогноза социально-экономического развития Свердловской области на среднесрочный период, долгосрочного прогноза социально-экономического развития Свердловской области с учетом основных направлений бюджетной и налоговой политики в муниципальном образовании Алапаевское.</w:t>
      </w:r>
    </w:p>
    <w:p w:rsidR="00B53B50" w:rsidRPr="00B53B50" w:rsidRDefault="00B53B50" w:rsidP="00B53B50">
      <w:pPr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B53B50">
        <w:rPr>
          <w:rFonts w:ascii="Times New Roman" w:eastAsia="Times New Roman" w:hAnsi="Times New Roman" w:cs="Times New Roman"/>
          <w:sz w:val="28"/>
          <w:szCs w:val="28"/>
        </w:rPr>
        <w:t xml:space="preserve"> Прогноз социально-экономического развития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льного  образования Алапаевское на</w:t>
      </w:r>
      <w:r w:rsidRPr="00B53B50">
        <w:rPr>
          <w:rFonts w:ascii="Times New Roman" w:eastAsia="Times New Roman" w:hAnsi="Times New Roman" w:cs="Times New Roman"/>
          <w:sz w:val="28"/>
          <w:szCs w:val="28"/>
        </w:rPr>
        <w:t xml:space="preserve"> среднесрочный период разрабатывается ежегодно на очередной финансовый год и плановый период, составляющий два года.</w:t>
      </w:r>
    </w:p>
    <w:p w:rsidR="00B53B50" w:rsidRPr="00B53B50" w:rsidRDefault="00B53B50" w:rsidP="00B53B50">
      <w:pPr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sz w:val="28"/>
          <w:szCs w:val="28"/>
        </w:rPr>
        <w:t>1.4. Прогноз социально-экономического развития муниципального  образования Алапаевское  на  среднесрочный период является основой  для составления проекта бюджета муниципального  образования Алапаевское.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2. Разработка и корректировка  прогноза социально-экономического развития муниципального образования Алапаевское на среднесрочный период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B50" w:rsidRPr="00B53B50" w:rsidRDefault="00B53B50" w:rsidP="00B53B50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B53B50">
        <w:rPr>
          <w:rFonts w:ascii="Times New Roman" w:eastAsia="Times New Roman" w:hAnsi="Times New Roman" w:cs="Times New Roman"/>
          <w:sz w:val="28"/>
          <w:szCs w:val="28"/>
        </w:rPr>
        <w:tab/>
        <w:t>Разработка прогноза социально 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B5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 на среднесрочный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B50">
        <w:rPr>
          <w:rFonts w:ascii="Times New Roman" w:eastAsia="Times New Roman" w:hAnsi="Times New Roman" w:cs="Times New Roman"/>
          <w:sz w:val="28"/>
          <w:szCs w:val="28"/>
        </w:rPr>
        <w:t>осуществляется отделом экономики Администрации муниципального образования Алапаевское совместно со структурными подразделения</w:t>
      </w:r>
      <w:r>
        <w:rPr>
          <w:rFonts w:ascii="Times New Roman" w:eastAsia="Times New Roman" w:hAnsi="Times New Roman" w:cs="Times New Roman"/>
          <w:sz w:val="28"/>
          <w:szCs w:val="28"/>
        </w:rPr>
        <w:t>ми Администрации муниципального образования Алапаевское</w:t>
      </w:r>
      <w:r w:rsidRPr="00B53B50">
        <w:rPr>
          <w:rFonts w:ascii="Times New Roman" w:eastAsia="Times New Roman" w:hAnsi="Times New Roman" w:cs="Times New Roman"/>
          <w:sz w:val="28"/>
          <w:szCs w:val="28"/>
        </w:rPr>
        <w:t xml:space="preserve"> и хозяйствующими субъектами, расположенными на территории муниципального  образования Алапаевское.</w:t>
      </w:r>
    </w:p>
    <w:p w:rsidR="00B53B50" w:rsidRPr="00B53B50" w:rsidRDefault="00B53B50" w:rsidP="00B53B50">
      <w:pPr>
        <w:numPr>
          <w:ilvl w:val="1"/>
          <w:numId w:val="18"/>
        </w:numPr>
        <w:tabs>
          <w:tab w:val="left" w:pos="101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Для разработки прогноза социально-экономического развития муниципального образования Алапаевское на среднесрочный период используются следующие данные:</w:t>
      </w:r>
    </w:p>
    <w:p w:rsidR="00B53B50" w:rsidRPr="00B53B50" w:rsidRDefault="00B53B50" w:rsidP="00B53B50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2.2.1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D1F7E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ценарные условия и основные параметры прогноза социально-экономического развития Российской Федерации, Свердловской области на среднесрочный период, разработанные Министерство</w:t>
      </w:r>
      <w:r w:rsidR="009D1F7E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экономического развития Российской Федерации, Свердловской области, в том числе прогнозные показатели:</w:t>
      </w:r>
    </w:p>
    <w:p w:rsidR="00B53B50" w:rsidRPr="00B53B50" w:rsidRDefault="00B53B50" w:rsidP="00B53B50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2.2.1.1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 П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рогноз инфляции 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конец года и в среднем за год.</w:t>
      </w:r>
    </w:p>
    <w:p w:rsidR="00B53B50" w:rsidRPr="00B53B50" w:rsidRDefault="00B53B50" w:rsidP="00B53B50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2.2.1.2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редельные темпы роста тарифов на услуги ком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паний инфраструктурного сектора.</w:t>
      </w:r>
    </w:p>
    <w:p w:rsidR="00B53B50" w:rsidRPr="00B53B50" w:rsidRDefault="00B53B50" w:rsidP="00B53B50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2.2.2. С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татистическая информация Территориального органа Федеральной службы государственной статистики по Свердловской области, разработка которой предусмотрена Федеральным планом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статистических работ.</w:t>
      </w:r>
    </w:p>
    <w:p w:rsidR="00B53B50" w:rsidRPr="00B53B50" w:rsidRDefault="00B53B50" w:rsidP="00B53B50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2.2.3. М</w:t>
      </w:r>
      <w:r w:rsidRPr="00B53B50">
        <w:rPr>
          <w:rFonts w:ascii="Times New Roman" w:eastAsia="Times New Roman" w:hAnsi="Times New Roman" w:cs="Times New Roman"/>
          <w:sz w:val="28"/>
          <w:szCs w:val="28"/>
        </w:rPr>
        <w:t xml:space="preserve">атериалы по прогнозу развития  секторов и сфер экономики на среднесрочный период, представленные структурными подразделениями Администрации 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Ал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апаевское в пределах полномочий.</w:t>
      </w:r>
    </w:p>
    <w:p w:rsidR="00B53B50" w:rsidRPr="00B53B50" w:rsidRDefault="00B53B50" w:rsidP="00B53B50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2.2.4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П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рогноз хозяйствующих субъектов муниципального образования Алапаевское.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2.3. Разработка прогноза социально-экономического развития муниципального образования Алапаевское на среднесрочный период  осуществляется  в следующем порядке: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 xml:space="preserve">2.3.1. Отдел экономики </w:t>
      </w:r>
      <w:r w:rsidRPr="00B53B5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Алапаевское: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2.3.1.1. В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течение 5 рабочих дней с момента получения от Министерства экономики Свердловской области сценарных условий и основных параметров прогноза социально-экономического развития Российской Федерации, Свердловской области на среднесрочную перспективу доводит до структурных подразделений </w:t>
      </w:r>
      <w:r w:rsidRPr="00B53B5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Алапаевское сценарные условия и основные параметры прогноза соц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иально-экономического развития 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Свердловской области на среднесрочную перспектив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у.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2.3.1.2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О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беспечивает структурные подразделения Администрации муницип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ального образования Алапаевское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основании материалов Министерства экономики Свердловской области необходимыми  форм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ами и методическими материалами.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2.3.1.3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О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ценивает качество и полноту материалов, представляемых структурными подразделениями Администрации муниципального образования Алапаевское и в случае необходимости 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звращает материалы на доработку.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2.3.1.4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О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существляет сведение материалов по прогнозу социально-экономического развития муниципального образования Алапаевское на среднесрочную перспективу и подготавливает проект постановления 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Администрации муниципального образования Алапаевское об одобрении прогноза социально-экономического развития муниципального образования Алапаевск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>ое на среднесрочную перспективу.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2.3.2. Структурные подразделения Администрации муницип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>ального образования Алапаевское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пределах полномоч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 xml:space="preserve">ий до 15 июня  разрабатывают и 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представляют в отдел экономики </w:t>
      </w:r>
      <w:r w:rsidR="009D1F7E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bookmarkStart w:id="0" w:name="_GoBack"/>
      <w:bookmarkEnd w:id="0"/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Алапаевское данные по прогнозу развития курируемых видов экономической деятельности, секторов и сфер экономики на среднесрочный период.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Прогнозные данные структурных подразделений Администрации муниципального образования Алапаевское  должны содержать: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2.3.2.1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>. П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оказатели, определенн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>ые настоящим порядком.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2.3.2.2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>. П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ояснительную записку, содержащую оценку достигнутого уровня значений показателей, анализ уровня достижения прогнозных значений показателей, разработанных в предыдущем году, с указанием причин отклонений прогнозных значений от фактически достигнутых, обоснование наиболее вероятных тенденций динамики показателей в среднесрочном периоде с указанием комплекса необход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>имых мер, принятие и реализация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которых позволят изменить негативную или усилить позитивную тенденции.</w:t>
      </w:r>
    </w:p>
    <w:p w:rsidR="00B53B50" w:rsidRPr="00B53B50" w:rsidRDefault="00B53B50" w:rsidP="00B53B50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 xml:space="preserve">2.4. Отдел экономики Администрации муниципального образования Алапаевское представляет в Финансовое управление Администрации муниципального образования 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 xml:space="preserve">Алапаевское: в срок до 15 июля 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прогноз основных показателей социально-экономического развития муниципального образования Алапаевское.</w:t>
      </w:r>
    </w:p>
    <w:p w:rsidR="00B53B50" w:rsidRPr="00B53B50" w:rsidRDefault="00B53B50" w:rsidP="00B53B50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2.5. Прогноз социально-экономического развития муниципального образования Алапаевское на среднесрочный период ежегодно одобряется Администрацией муниципального образования Алапаевское не позднее принятия решения о внесении проекта бюджета в Думу муниципального образования Алапаевское.</w:t>
      </w:r>
    </w:p>
    <w:p w:rsidR="00B53B50" w:rsidRPr="00B53B50" w:rsidRDefault="00B53B50" w:rsidP="00B53B50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Прогноз социально-экономического развития муниципального образования Алапаевское на среднесрочный период ежегодно представляется в Думу муниципального образования Алапаевское одновременно с проектом бюджета муниципального образования Алапаевское.</w:t>
      </w:r>
    </w:p>
    <w:p w:rsidR="00B53B50" w:rsidRPr="00B53B50" w:rsidRDefault="00B53B50" w:rsidP="00B53B50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2.6. Под корректировкой прогноза социально-экономического развития муниципального образования Алапаевское на среднесрочный период понимается изменение прогноза социально-экономического развития муниципального образования Алапаевское без продления периода, на который разрабатывается этот  прогноз социально-экономического развития муниципального образования Алапаевское.</w:t>
      </w:r>
    </w:p>
    <w:p w:rsidR="00B53B50" w:rsidRPr="00B53B50" w:rsidRDefault="00B53B50" w:rsidP="00B53B50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2.7. Разработка и корректировка прогноза  социально-экономического развития муниципального образования Алапаевское на среднесрочный период осуществляется при методическом содействии Министерства экономики Свердловской области.</w:t>
      </w:r>
    </w:p>
    <w:p w:rsidR="00B53B50" w:rsidRPr="00453513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351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Глава 3. Требования к содержанию  прогноза социально-экономического развития муниципального образования Алапаевское на среднесрочный период</w:t>
      </w:r>
    </w:p>
    <w:p w:rsidR="00453513" w:rsidRPr="00453513" w:rsidRDefault="00453513" w:rsidP="00B53B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3.1. Прогноз социально-экономического развития муниципального образования Алапаевское на среднесрочный период  содержит основные положения, предусмотренные статьей 35 Федерального закона от 28 июня 2014 года № 172-ФЗ «О стратегическом планировании в Российской Федерации», и следующие показатели: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3.1.1. Объем отгруженных товаров собственного производства, выполненных работ (услуг) собственными силами, в том числе по видам экономической деятельности: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3.1.1.1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>. Добыча полезных ископаемых.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3.1.1.2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>. Обрабатывающие производства.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3.1.1.3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>. П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роизводство и распределе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>ние электроэнергии, газа и воды.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3.1.2. Продукция сельского хозяйства, произведе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>нная хозяйствами всех категорий.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>.1.3. Оборот розничной торговли.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3.1.4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>. Объем платных услуг населению.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3.1.5.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Прибыль прибыльных организаций.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3.1.6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>. Инвестиции в основной капитал.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3.1.7. Фо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>нд начисленной заработной платы.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3.1.8. Число малых и средних предпр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 xml:space="preserve">иятий, включая </w:t>
      </w:r>
      <w:proofErr w:type="spellStart"/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>микропредприятия</w:t>
      </w:r>
      <w:proofErr w:type="spellEnd"/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3.1.9. Оборот малых и средних предпр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 xml:space="preserve">иятий, включая </w:t>
      </w:r>
      <w:proofErr w:type="spellStart"/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>микропредприятия</w:t>
      </w:r>
      <w:proofErr w:type="spellEnd"/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3.1.10. Доля среднесписочной численности работников (без внешних совместителей) малых и средних предприяти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 xml:space="preserve">й, включая </w:t>
      </w:r>
      <w:proofErr w:type="spellStart"/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>микропредприятия</w:t>
      </w:r>
      <w:proofErr w:type="spellEnd"/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 xml:space="preserve">,  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в среднесписочной численности работников (без внешних совместителе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>й) всех предприятий организаций.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3.1.11. Численность постоя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>нного населения (среднегодовая).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3.1.12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>. Общий коэффициент рождаемости.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 xml:space="preserve">3.1.13. Среднегодовая 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>численность занятых в экономике.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3.1.14. Уровень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зарегистрированной безработицы.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3.1.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>15. Ввод в действие жилых домов.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3.1.16.  Денежные доходы населения всего, из них: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3.1.16.1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>.  Д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оходы от п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>редпринимательской деятельности.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3.1.17. Среднемесячная номинальная начисленная за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>работная плата одного работника.</w:t>
      </w:r>
    </w:p>
    <w:p w:rsidR="00B53B50" w:rsidRPr="00B53B50" w:rsidRDefault="00B53B50" w:rsidP="00B5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3.1.18. Удельный вес населения с денежными доходами ниже величины прожиточного минимума.</w:t>
      </w:r>
    </w:p>
    <w:p w:rsidR="00A95A93" w:rsidRPr="00453513" w:rsidRDefault="00B53B50" w:rsidP="00453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К прогнозу социально-экономического развития муниципального образования Алап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>аевское на среднесрочный период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прилагается пояснительная записка, которая содержит обоснования параметров прогноза в соответствии со  статьей 173 Бюджетного кодекса Р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оссийской 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453513">
        <w:rPr>
          <w:rFonts w:ascii="Times New Roman" w:eastAsia="Times New Roman" w:hAnsi="Times New Roman" w:cs="Times New Roman"/>
          <w:bCs/>
          <w:sz w:val="28"/>
          <w:szCs w:val="28"/>
        </w:rPr>
        <w:t>едерации</w:t>
      </w:r>
      <w:r w:rsidRPr="00B53B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sectPr w:rsidR="00A95A93" w:rsidRPr="00453513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954" w:rsidRDefault="00DE6954" w:rsidP="003E150D">
      <w:pPr>
        <w:spacing w:after="0" w:line="240" w:lineRule="auto"/>
      </w:pPr>
      <w:r>
        <w:separator/>
      </w:r>
    </w:p>
  </w:endnote>
  <w:endnote w:type="continuationSeparator" w:id="0">
    <w:p w:rsidR="00DE6954" w:rsidRDefault="00DE6954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954" w:rsidRDefault="00DE6954" w:rsidP="003E150D">
      <w:pPr>
        <w:spacing w:after="0" w:line="240" w:lineRule="auto"/>
      </w:pPr>
      <w:r>
        <w:separator/>
      </w:r>
    </w:p>
  </w:footnote>
  <w:footnote w:type="continuationSeparator" w:id="0">
    <w:p w:rsidR="00DE6954" w:rsidRDefault="00DE6954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14305D" w:rsidRDefault="0014305D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F7E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004B5D"/>
    <w:multiLevelType w:val="multilevel"/>
    <w:tmpl w:val="D52A533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2645" w:hanging="375"/>
      </w:pPr>
    </w:lvl>
    <w:lvl w:ilvl="2">
      <w:start w:val="1"/>
      <w:numFmt w:val="decimal"/>
      <w:isLgl/>
      <w:lvlText w:val="%1.%2.%3"/>
      <w:lvlJc w:val="left"/>
      <w:pPr>
        <w:ind w:left="3844" w:hanging="720"/>
      </w:pPr>
    </w:lvl>
    <w:lvl w:ilvl="3">
      <w:start w:val="1"/>
      <w:numFmt w:val="decimal"/>
      <w:isLgl/>
      <w:lvlText w:val="%1.%2.%3.%4"/>
      <w:lvlJc w:val="left"/>
      <w:pPr>
        <w:ind w:left="5058" w:hanging="1080"/>
      </w:pPr>
    </w:lvl>
    <w:lvl w:ilvl="4">
      <w:start w:val="1"/>
      <w:numFmt w:val="decimal"/>
      <w:isLgl/>
      <w:lvlText w:val="%1.%2.%3.%4.%5"/>
      <w:lvlJc w:val="left"/>
      <w:pPr>
        <w:ind w:left="5912" w:hanging="1080"/>
      </w:pPr>
    </w:lvl>
    <w:lvl w:ilvl="5">
      <w:start w:val="1"/>
      <w:numFmt w:val="decimal"/>
      <w:isLgl/>
      <w:lvlText w:val="%1.%2.%3.%4.%5.%6"/>
      <w:lvlJc w:val="left"/>
      <w:pPr>
        <w:ind w:left="7126" w:hanging="1440"/>
      </w:pPr>
    </w:lvl>
    <w:lvl w:ilvl="6">
      <w:start w:val="1"/>
      <w:numFmt w:val="decimal"/>
      <w:isLgl/>
      <w:lvlText w:val="%1.%2.%3.%4.%5.%6.%7"/>
      <w:lvlJc w:val="left"/>
      <w:pPr>
        <w:ind w:left="7980" w:hanging="1440"/>
      </w:pPr>
    </w:lvl>
    <w:lvl w:ilvl="7">
      <w:start w:val="1"/>
      <w:numFmt w:val="decimal"/>
      <w:isLgl/>
      <w:lvlText w:val="%1.%2.%3.%4.%5.%6.%7.%8"/>
      <w:lvlJc w:val="left"/>
      <w:pPr>
        <w:ind w:left="9194" w:hanging="1800"/>
      </w:pPr>
    </w:lvl>
    <w:lvl w:ilvl="8">
      <w:start w:val="1"/>
      <w:numFmt w:val="decimal"/>
      <w:isLgl/>
      <w:lvlText w:val="%1.%2.%3.%4.%5.%6.%7.%8.%9"/>
      <w:lvlJc w:val="left"/>
      <w:pPr>
        <w:ind w:left="10408" w:hanging="2160"/>
      </w:p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77F78"/>
    <w:multiLevelType w:val="multilevel"/>
    <w:tmpl w:val="9C86597E"/>
    <w:lvl w:ilvl="0">
      <w:start w:val="1"/>
      <w:numFmt w:val="decimal"/>
      <w:lvlText w:val="%1."/>
      <w:lvlJc w:val="left"/>
      <w:pPr>
        <w:ind w:left="2126" w:hanging="1275"/>
      </w:pPr>
      <w:rPr>
        <w:rFonts w:cs="Tahoma"/>
      </w:rPr>
    </w:lvl>
    <w:lvl w:ilvl="1">
      <w:start w:val="2"/>
      <w:numFmt w:val="decimal"/>
      <w:isLgl/>
      <w:lvlText w:val="%1.%2."/>
      <w:lvlJc w:val="left"/>
      <w:pPr>
        <w:ind w:left="2291" w:hanging="1440"/>
      </w:pPr>
    </w:lvl>
    <w:lvl w:ilvl="2">
      <w:start w:val="1"/>
      <w:numFmt w:val="decimal"/>
      <w:isLgl/>
      <w:lvlText w:val="%1.%2.%3."/>
      <w:lvlJc w:val="left"/>
      <w:pPr>
        <w:ind w:left="2291" w:hanging="1440"/>
      </w:pPr>
    </w:lvl>
    <w:lvl w:ilvl="3">
      <w:start w:val="1"/>
      <w:numFmt w:val="decimal"/>
      <w:isLgl/>
      <w:lvlText w:val="%1.%2.%3.%4."/>
      <w:lvlJc w:val="left"/>
      <w:pPr>
        <w:ind w:left="2291" w:hanging="1440"/>
      </w:pPr>
    </w:lvl>
    <w:lvl w:ilvl="4">
      <w:start w:val="1"/>
      <w:numFmt w:val="decimal"/>
      <w:isLgl/>
      <w:lvlText w:val="%1.%2.%3.%4.%5."/>
      <w:lvlJc w:val="left"/>
      <w:pPr>
        <w:ind w:left="2291" w:hanging="144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8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15"/>
  </w:num>
  <w:num w:numId="6">
    <w:abstractNumId w:val="9"/>
  </w:num>
  <w:num w:numId="7">
    <w:abstractNumId w:val="11"/>
  </w:num>
  <w:num w:numId="8">
    <w:abstractNumId w:val="18"/>
  </w:num>
  <w:num w:numId="9">
    <w:abstractNumId w:val="17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81DF9"/>
    <w:rsid w:val="001A25AD"/>
    <w:rsid w:val="001C0A0D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53513"/>
    <w:rsid w:val="004752A5"/>
    <w:rsid w:val="004C3027"/>
    <w:rsid w:val="004D04FC"/>
    <w:rsid w:val="004E16C9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8738D"/>
    <w:rsid w:val="00894F61"/>
    <w:rsid w:val="008A5B4F"/>
    <w:rsid w:val="008B26CA"/>
    <w:rsid w:val="008B4633"/>
    <w:rsid w:val="008F7E4A"/>
    <w:rsid w:val="009358C8"/>
    <w:rsid w:val="009409DF"/>
    <w:rsid w:val="00962611"/>
    <w:rsid w:val="00964641"/>
    <w:rsid w:val="00982793"/>
    <w:rsid w:val="0099046C"/>
    <w:rsid w:val="009A32C2"/>
    <w:rsid w:val="009A6E2C"/>
    <w:rsid w:val="009C4094"/>
    <w:rsid w:val="009C7F40"/>
    <w:rsid w:val="009D1F7E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5A93"/>
    <w:rsid w:val="00AA7E78"/>
    <w:rsid w:val="00AF6C84"/>
    <w:rsid w:val="00B15D1E"/>
    <w:rsid w:val="00B26E2C"/>
    <w:rsid w:val="00B53B50"/>
    <w:rsid w:val="00B60AFD"/>
    <w:rsid w:val="00B67D04"/>
    <w:rsid w:val="00B917BF"/>
    <w:rsid w:val="00BB3DC9"/>
    <w:rsid w:val="00BF24E7"/>
    <w:rsid w:val="00C16428"/>
    <w:rsid w:val="00C27E39"/>
    <w:rsid w:val="00C32115"/>
    <w:rsid w:val="00C3445F"/>
    <w:rsid w:val="00CB68A4"/>
    <w:rsid w:val="00CD152B"/>
    <w:rsid w:val="00CE1794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954"/>
    <w:rsid w:val="00DF452B"/>
    <w:rsid w:val="00DF4582"/>
    <w:rsid w:val="00E050DF"/>
    <w:rsid w:val="00E116F6"/>
    <w:rsid w:val="00E143DE"/>
    <w:rsid w:val="00E36439"/>
    <w:rsid w:val="00E74512"/>
    <w:rsid w:val="00EA22E1"/>
    <w:rsid w:val="00EB7E27"/>
    <w:rsid w:val="00F030A9"/>
    <w:rsid w:val="00F143B2"/>
    <w:rsid w:val="00F1708C"/>
    <w:rsid w:val="00F3759E"/>
    <w:rsid w:val="00F40A81"/>
    <w:rsid w:val="00F56C7B"/>
    <w:rsid w:val="00F6008A"/>
    <w:rsid w:val="00F62456"/>
    <w:rsid w:val="00F74E25"/>
    <w:rsid w:val="00F83B29"/>
    <w:rsid w:val="00F87623"/>
    <w:rsid w:val="00FA1D24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2015-10-19T08:22:00Z</cp:lastPrinted>
  <dcterms:created xsi:type="dcterms:W3CDTF">2015-10-19T04:55:00Z</dcterms:created>
  <dcterms:modified xsi:type="dcterms:W3CDTF">2015-10-19T08:26:00Z</dcterms:modified>
</cp:coreProperties>
</file>