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9356C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11 ноября  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56CD">
        <w:rPr>
          <w:rFonts w:ascii="Times New Roman" w:eastAsia="Times New Roman" w:hAnsi="Times New Roman" w:cs="Times New Roman"/>
          <w:color w:val="000000"/>
          <w:sz w:val="28"/>
          <w:szCs w:val="28"/>
        </w:rPr>
        <w:t>1066</w:t>
      </w:r>
    </w:p>
    <w:p w:rsidR="00FA5F02" w:rsidRDefault="0047597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прогнозе социально-экономического развития </w:t>
      </w: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муниципального образования Алапаевское на 2016-2018  годы</w:t>
      </w:r>
    </w:p>
    <w:p w:rsidR="009356CD" w:rsidRPr="009356CD" w:rsidRDefault="009356CD" w:rsidP="009356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 Положения о бюджетном процессе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в муниципальном образовании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утвержденного Решением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26 сентября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№ 465                             «Об утверждении Положения о бюджетном процессе в муниципальном образовании Алапаевское» (с изменениями от 26 марта 2015 года № 687),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с постановлением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 от 19 октября 2015 года № 989 «О порядке разработки и корректировке</w:t>
      </w:r>
      <w:proofErr w:type="gram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прогноза социально-экономического развития муниципального образования Алапаевское на среднесрочный период», в целях сбалансированного социально-экономического развития муниципального образования Алапаевское,  формирования проекта бюджета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Алапаевское на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2016 год, планирования основных направлений деятельности Администрации муниципального образования Алапаевское на 2016 год и приоритетных направлений на 2017 и 2018 годы, руководствуясь Уставом муниципального образования Алапаевское,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56CD" w:rsidRPr="009356CD" w:rsidRDefault="009356CD" w:rsidP="00935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9356CD" w:rsidRPr="009356CD" w:rsidRDefault="009356CD" w:rsidP="00935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Pr="009356CD" w:rsidRDefault="00C06D0D" w:rsidP="009356C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Одобрить п</w:t>
      </w:r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>рогноз социально-экономического развития муниципального образования Алапаевское на 2016-2018  годы  (прилагается).</w:t>
      </w:r>
    </w:p>
    <w:p w:rsidR="009356CD" w:rsidRPr="009356CD" w:rsidRDefault="009356CD" w:rsidP="009356C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ab/>
        <w:t>2.  Заместителям главы Администрации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 Алапаевское, руководителям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территориальных, функциональных и отраслевых органов Администрации муниципального образования Алапаевское, руководителям структурных подразделений  Администрации муниципального образования Алапаевское, муниципальным учреждениям муниципального образования Алапаевское в своей деятельности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руководствоваться прогнозной оценкой социально-экономического развития муниципального образования Алапаевское.</w:t>
      </w:r>
    </w:p>
    <w:p w:rsidR="009356CD" w:rsidRPr="009356CD" w:rsidRDefault="009356CD" w:rsidP="009356C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ab/>
        <w:t>3. Финансовому управлению Администрации муниципального образования Алапаевск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(Е.О.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Заводова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учитывать основные параметры</w:t>
      </w:r>
      <w:r w:rsidR="00E57C6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рогноза  социально-экономического развития муниципального образования </w:t>
      </w:r>
      <w:r w:rsidR="00E57C68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на 2016-2018 годы п</w:t>
      </w:r>
      <w:r>
        <w:rPr>
          <w:rFonts w:ascii="Times New Roman" w:eastAsia="Times New Roman" w:hAnsi="Times New Roman" w:cs="Times New Roman"/>
          <w:sz w:val="28"/>
          <w:szCs w:val="28"/>
        </w:rPr>
        <w:t>ри формировании бюджета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 на 2016 год.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Администрации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Алапаевское от 10 ноября 2014 года № 1057 «О прогнозе социально-экономического развития муниципального образования Алапаевское на 2015 –2017  годы»  признать утратившим силу.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возложить на главу Администрации муниципального образования Алапаевское.</w:t>
      </w:r>
    </w:p>
    <w:p w:rsidR="009356CD" w:rsidRP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</w:p>
    <w:p w:rsidR="009356CD" w:rsidRP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A95A93" w:rsidRDefault="00A95A93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E5092" w:rsidRDefault="001E5092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E5092" w:rsidRDefault="001E5092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Default="009356CD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Pr="009356CD" w:rsidRDefault="009356CD" w:rsidP="009356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356CD" w:rsidRPr="009356CD" w:rsidRDefault="009356CD" w:rsidP="009356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356CD" w:rsidRPr="009356CD" w:rsidRDefault="009356CD" w:rsidP="009356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356CD" w:rsidRPr="009356CD" w:rsidRDefault="009356CD" w:rsidP="009356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9356CD" w:rsidRPr="009356CD" w:rsidRDefault="009356CD" w:rsidP="009356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 ноября 2015 года № 1066</w:t>
      </w:r>
    </w:p>
    <w:p w:rsidR="009356CD" w:rsidRPr="009356CD" w:rsidRDefault="009356CD" w:rsidP="009356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Прогноз социально-экономического развития </w:t>
      </w: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Алапаевское  на 2016 - 2018 годы</w:t>
      </w: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sz w:val="28"/>
          <w:szCs w:val="28"/>
        </w:rPr>
        <w:t>РАЗДЕЛ 1 ОБЩИЕ ПОЛОЖЕНИЯ</w:t>
      </w:r>
    </w:p>
    <w:p w:rsidR="009356CD" w:rsidRPr="009356CD" w:rsidRDefault="009356CD" w:rsidP="009356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Алапаевское  на 2016 год и основные параметры прогноза на период до 2018 года   составляются в целях: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формирования основы для составления проекта бюджета муниципального образования  Алапаевское;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определения основных проблем развития муниципального образования  Алапаевское и возможных путей их решения органами местного самоуправления;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выработки экономической политики, формирования основных направлений деятельности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в 2016 году и приоритетных направлений на 2017 – 2018 годы.</w:t>
      </w:r>
    </w:p>
    <w:p w:rsidR="009356CD" w:rsidRP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ab/>
        <w:t>Прогноз социально-экономического разви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тия муниципального образования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Алапаевское составлен с учетом сценарных усло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вий функционирования экономики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Свердловской области, итогов социально-экономического развития  муниципального образования  Алапаевское  в 2014 году и в январе – сентябре 2015 года.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Основные тенденции социально-экономического развития муниципального образования  Алапаевское определяются: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на основе данных</w:t>
      </w:r>
      <w:r w:rsidR="00E57C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полученных от предпр</w:t>
      </w:r>
      <w:r>
        <w:rPr>
          <w:rFonts w:ascii="Times New Roman" w:eastAsia="Times New Roman" w:hAnsi="Times New Roman" w:cs="Times New Roman"/>
          <w:sz w:val="28"/>
          <w:szCs w:val="28"/>
        </w:rPr>
        <w:t>иятий, организаций, учреждений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о перспективах их деятельности в 2016 – 2018 годах;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на основе анализа прогнозных оценок деятельности отраслевых  и функциональных органов Администрации муниципального образования Алапаевское, структурных подразделений Администрации муниципального образования  Алапаевское.</w:t>
      </w:r>
    </w:p>
    <w:p w:rsid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092" w:rsidRDefault="001E5092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ПРОГНОЗУ СОЦИАЛЬНО – ЭКОНОМИЧЕСКОГО РАЗВИТИЯ  МУНИЦИПАЛЬНОГО ОБРАЗОВАНИЯ АЛАПАЕВСКОЕ </w:t>
      </w: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sz w:val="28"/>
          <w:szCs w:val="28"/>
        </w:rPr>
        <w:t>НА 2016 – 2018 ГОДЫ</w:t>
      </w:r>
    </w:p>
    <w:p w:rsidR="009356CD" w:rsidRPr="009356CD" w:rsidRDefault="009356CD" w:rsidP="009356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i/>
          <w:sz w:val="28"/>
          <w:szCs w:val="28"/>
        </w:rPr>
        <w:t>Производственная деятельность</w:t>
      </w: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2014 году хозяйств</w:t>
      </w:r>
      <w:r>
        <w:rPr>
          <w:rFonts w:ascii="Times New Roman" w:eastAsia="Times New Roman" w:hAnsi="Times New Roman" w:cs="Times New Roman"/>
          <w:sz w:val="28"/>
          <w:szCs w:val="28"/>
        </w:rPr>
        <w:t>енную деятельность осуществляли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4 пре</w:t>
      </w:r>
      <w:r w:rsidR="00E57C68">
        <w:rPr>
          <w:rFonts w:ascii="Times New Roman" w:eastAsia="Times New Roman" w:hAnsi="Times New Roman" w:cs="Times New Roman"/>
          <w:sz w:val="28"/>
          <w:szCs w:val="28"/>
        </w:rPr>
        <w:t>дприятия: ОАО «</w:t>
      </w:r>
      <w:proofErr w:type="spellStart"/>
      <w:r w:rsidR="00E57C68">
        <w:rPr>
          <w:rFonts w:ascii="Times New Roman" w:eastAsia="Times New Roman" w:hAnsi="Times New Roman" w:cs="Times New Roman"/>
          <w:sz w:val="28"/>
          <w:szCs w:val="28"/>
        </w:rPr>
        <w:t>Фанком</w:t>
      </w:r>
      <w:proofErr w:type="spellEnd"/>
      <w:r w:rsidR="00E57C68">
        <w:rPr>
          <w:rFonts w:ascii="Times New Roman" w:eastAsia="Times New Roman" w:hAnsi="Times New Roman" w:cs="Times New Roman"/>
          <w:sz w:val="28"/>
          <w:szCs w:val="28"/>
        </w:rPr>
        <w:t xml:space="preserve">» (с 29 января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2015 года НАО «СВЕЗА Верхняя Синячиха»), ООО «Алапаевский молочный комбинат», ЗАО «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Верхнесинячихинский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лесохимический завод», ООО «Литой элемент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Верхнесинячихинский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металлургический завод». Оборот предприятий составил по данным отдела сводных статистических работ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Алапаевск 5073,4 млн. рублей. В сентябре 2014 года возобновил работу металлургический завод – обособленное подразделение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«Литой элемент»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>. Верхняя Синячиха, в мае 2015 года производство чугуна приостановлено.</w:t>
      </w:r>
    </w:p>
    <w:p w:rsidR="009356CD" w:rsidRP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Прогноз на 2016 – 2018 годы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составлен на основа</w:t>
      </w:r>
      <w:r>
        <w:rPr>
          <w:rFonts w:ascii="Times New Roman" w:eastAsia="Times New Roman" w:hAnsi="Times New Roman" w:cs="Times New Roman"/>
          <w:sz w:val="28"/>
          <w:szCs w:val="28"/>
        </w:rPr>
        <w:t>нии информации, предоставленной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предприятиями (без учета оборот</w:t>
      </w:r>
      <w:proofErr w:type="gramStart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«Литой элемент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Верхнесинячихинский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металлургический завод»,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ЗАО «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Верхнесиняч</w:t>
      </w:r>
      <w:r>
        <w:rPr>
          <w:rFonts w:ascii="Times New Roman" w:eastAsia="Times New Roman" w:hAnsi="Times New Roman" w:cs="Times New Roman"/>
          <w:sz w:val="28"/>
          <w:szCs w:val="28"/>
        </w:rPr>
        <w:t>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лесохимический завод», так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как прогноз развития предприятия не представили).</w:t>
      </w:r>
    </w:p>
    <w:p w:rsidR="009356CD" w:rsidRP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Сельскохозяйственная деятельность</w:t>
      </w:r>
    </w:p>
    <w:p w:rsidR="009356CD" w:rsidRPr="009356CD" w:rsidRDefault="009356CD" w:rsidP="009356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9356CD" w:rsidRP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ab/>
        <w:t>В 2014 году сельскохозяйственную деятельность осуществляли                                  8 сельскохозяйственных предприятий:</w:t>
      </w:r>
      <w:r w:rsidRPr="009356CD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gramStart"/>
      <w:r w:rsidRPr="009356CD">
        <w:rPr>
          <w:rFonts w:ascii="Times New Roman" w:eastAsia="Times New Roman" w:hAnsi="Times New Roman" w:cs="Times New Roman"/>
          <w:sz w:val="28"/>
          <w:szCs w:val="28"/>
        </w:rPr>
        <w:t>СПК «Колхоз им.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Чапаева»,                           СХПК «Путиловский», СХПК «Пламя»,  ООО «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Деевское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», ООО «Агрофирма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АрКо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>»,  ООО «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Ямовский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>», ООО «Майский», ООО «Долина роз»; работали                                                24 кр</w:t>
      </w:r>
      <w:r>
        <w:rPr>
          <w:rFonts w:ascii="Times New Roman" w:eastAsia="Times New Roman" w:hAnsi="Times New Roman" w:cs="Times New Roman"/>
          <w:sz w:val="28"/>
          <w:szCs w:val="28"/>
        </w:rPr>
        <w:t>естьянско-фермерских хозяйства;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3 сельскохозяйственных потребительских кооператива.</w:t>
      </w:r>
      <w:proofErr w:type="gram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По данным Алапаевского управления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АПКиП</w:t>
      </w:r>
      <w:proofErr w:type="spellEnd"/>
      <w:r w:rsidRPr="0093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2016 – 2018 годах планируется ежегодное увеличение объема валовой продукции на 3 %. По итогам 2014 года все сельскохозяйственные организации получили прибыль. Общая сумма прибыли составила  131617 тыс. рублей. Темп роста прибыльности составил 119,1%. Уровень чистой рентабельности  16,1%.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356CD" w:rsidRPr="009356CD" w:rsidRDefault="009356CD" w:rsidP="009356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Инвестиционная деятельность</w:t>
      </w:r>
    </w:p>
    <w:p w:rsidR="009356CD" w:rsidRPr="009356CD" w:rsidRDefault="009356CD" w:rsidP="009356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Объем инвестиции в осно</w:t>
      </w:r>
      <w:r>
        <w:rPr>
          <w:rFonts w:ascii="Times New Roman" w:eastAsia="Times New Roman" w:hAnsi="Times New Roman" w:cs="Times New Roman"/>
          <w:sz w:val="28"/>
          <w:szCs w:val="28"/>
        </w:rPr>
        <w:t>вной капитал в 2014 году в муниципальном образовании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по данным отдела сводных статистических работ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Алапаевске составил   всего 820 млн. рублей.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Прогноз объема инвестиций в основной капитал в промышленном комплексе  на 2</w:t>
      </w:r>
      <w:r>
        <w:rPr>
          <w:rFonts w:ascii="Times New Roman" w:eastAsia="Times New Roman" w:hAnsi="Times New Roman" w:cs="Times New Roman"/>
          <w:sz w:val="28"/>
          <w:szCs w:val="28"/>
        </w:rPr>
        <w:t>016 – 2018 годы выполнен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на основе информации, предоставленной  предприятиями.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Прогноз объема инвестиций в основной капитал по сельскохозяйственным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организациям на 2016 – 2018 годы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по уточненным данным  Алапаевское управление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АПКиП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Прогноз объема инвестиций на разв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итие транспорта на 2016–2018 годы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составлен  на основании информации предоставленной МУП «АУЖД». 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Кроме того, в общий объем инвестиций в основной капитал за счет всех источников финансирования на 2016 – 2018 годы включены планируемые инвестиции  на развитие социальной сферы: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газопроводов  (2016 – 2018 годы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356CD" w:rsidRP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ab/>
        <w:t xml:space="preserve">строительство мостового перехода через р.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Нейва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на автомобильной дороге «Подъезд </w:t>
      </w:r>
      <w:proofErr w:type="gramStart"/>
      <w:r w:rsidRPr="009356C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Невьянское от км 39+434 автодороги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>. Верхняя Синячиха –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Ирбит» на территории муниципального об</w:t>
      </w:r>
      <w:r w:rsidR="00E57C68">
        <w:rPr>
          <w:rFonts w:ascii="Times New Roman" w:eastAsia="Times New Roman" w:hAnsi="Times New Roman" w:cs="Times New Roman"/>
          <w:sz w:val="28"/>
          <w:szCs w:val="28"/>
        </w:rPr>
        <w:t>разования Алапаевское (2016 год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строительство автомобильной дороги. Подъезд к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Кабакова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с  мостом через реку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Нейва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от автодороги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7C68">
        <w:rPr>
          <w:rFonts w:ascii="Times New Roman" w:eastAsia="Times New Roman" w:hAnsi="Times New Roman" w:cs="Times New Roman"/>
          <w:sz w:val="28"/>
          <w:szCs w:val="28"/>
        </w:rPr>
        <w:t>станино</w:t>
      </w:r>
      <w:proofErr w:type="spellEnd"/>
      <w:r w:rsidR="00E57C68">
        <w:rPr>
          <w:rFonts w:ascii="Times New Roman" w:eastAsia="Times New Roman" w:hAnsi="Times New Roman" w:cs="Times New Roman"/>
          <w:sz w:val="28"/>
          <w:szCs w:val="28"/>
        </w:rPr>
        <w:t xml:space="preserve"> – д. Путилова (2016 год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36–квартирного жилого дома по ул. </w:t>
      </w:r>
      <w:proofErr w:type="gramStart"/>
      <w:r w:rsidRPr="009356CD"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  <w:r w:rsidRPr="009356CD">
        <w:rPr>
          <w:rFonts w:ascii="Times New Roman" w:eastAsia="Times New Roman" w:hAnsi="Times New Roman" w:cs="Times New Roman"/>
          <w:sz w:val="28"/>
          <w:szCs w:val="28"/>
        </w:rPr>
        <w:t>, 32,                          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Верхняя Синячиха  (2016 год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356CD" w:rsidRP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ab/>
        <w:t>строит</w:t>
      </w:r>
      <w:r>
        <w:rPr>
          <w:rFonts w:ascii="Times New Roman" w:eastAsia="Times New Roman" w:hAnsi="Times New Roman" w:cs="Times New Roman"/>
          <w:sz w:val="28"/>
          <w:szCs w:val="28"/>
        </w:rPr>
        <w:t>ельство водоочистных сооружений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в сельс</w:t>
      </w:r>
      <w:r>
        <w:rPr>
          <w:rFonts w:ascii="Times New Roman" w:eastAsia="Times New Roman" w:hAnsi="Times New Roman" w:cs="Times New Roman"/>
          <w:sz w:val="28"/>
          <w:szCs w:val="28"/>
        </w:rPr>
        <w:t>ких населенных пунктах  (2016 год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роительство очистных сооружений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биологической очистки хозяйственно-бытовых сточных вод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Курорт-С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амоцвет, 200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(2016 год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приобретение школьных автобусов для общеобр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азовательных учреждений (2016 год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356CD" w:rsidRP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проектирование и строительство школы в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. Верхняя Синячиха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(2016 – 2018 годы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 клуба в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>. Верхняя Синячи</w:t>
      </w:r>
      <w:r>
        <w:rPr>
          <w:rFonts w:ascii="Times New Roman" w:eastAsia="Times New Roman" w:hAnsi="Times New Roman" w:cs="Times New Roman"/>
          <w:sz w:val="28"/>
          <w:szCs w:val="28"/>
        </w:rPr>
        <w:t>ха на 500 мест (2016 – 2018 годы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приобрете</w:t>
      </w:r>
      <w:r>
        <w:rPr>
          <w:rFonts w:ascii="Times New Roman" w:eastAsia="Times New Roman" w:hAnsi="Times New Roman" w:cs="Times New Roman"/>
          <w:sz w:val="28"/>
          <w:szCs w:val="28"/>
        </w:rPr>
        <w:t>ние оборудования в физкультурно-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оздоровительный комплекс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Верхняя Синячиха (2016 год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приобретение спортивного оборудования и инвентаря для МБУ «ФСК «Урожа</w:t>
      </w:r>
      <w:r>
        <w:rPr>
          <w:rFonts w:ascii="Times New Roman" w:eastAsia="Times New Roman" w:hAnsi="Times New Roman" w:cs="Times New Roman"/>
          <w:sz w:val="28"/>
          <w:szCs w:val="28"/>
        </w:rPr>
        <w:t>й» муниципального образования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(20</w:t>
      </w:r>
      <w:r w:rsidR="00E57C68">
        <w:rPr>
          <w:rFonts w:ascii="Times New Roman" w:eastAsia="Times New Roman" w:hAnsi="Times New Roman" w:cs="Times New Roman"/>
          <w:sz w:val="28"/>
          <w:szCs w:val="28"/>
        </w:rPr>
        <w:t>16 год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356CD" w:rsidRP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ab/>
        <w:t xml:space="preserve">капитальный ремонт ГТС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Верхнесинячихинского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гидроузла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Синячиха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Верхняя Синячиха (2016 год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356CD" w:rsidRPr="009356CD" w:rsidRDefault="009356CD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ab/>
        <w:t>проектирование и строительство крытого хо</w:t>
      </w:r>
      <w:r>
        <w:rPr>
          <w:rFonts w:ascii="Times New Roman" w:eastAsia="Times New Roman" w:hAnsi="Times New Roman" w:cs="Times New Roman"/>
          <w:sz w:val="28"/>
          <w:szCs w:val="28"/>
        </w:rPr>
        <w:t>ккейного корта (2016 – 2018 годы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356CD" w:rsidRPr="009356CD" w:rsidRDefault="009356CD" w:rsidP="00935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Прогноз ввода в эксплуатацию жилых домов за счет всех 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на основании данных У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правления градостроительства, транспорта и охраны о</w:t>
      </w:r>
      <w:r>
        <w:rPr>
          <w:rFonts w:ascii="Times New Roman" w:eastAsia="Times New Roman" w:hAnsi="Times New Roman" w:cs="Times New Roman"/>
          <w:sz w:val="28"/>
          <w:szCs w:val="28"/>
        </w:rPr>
        <w:t>кружающей среды Администрации муниципального образования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9356CD" w:rsidRPr="009356CD" w:rsidRDefault="009356CD" w:rsidP="00935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Потребительский рынок</w:t>
      </w:r>
    </w:p>
    <w:p w:rsidR="009356CD" w:rsidRPr="009356CD" w:rsidRDefault="009356CD" w:rsidP="009356C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Устойчивую работу на потребительском рынке обеспечива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(по состоянию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на 01 января 2015 года) 241 объект, в том числе:</w:t>
      </w:r>
    </w:p>
    <w:p w:rsidR="009356CD" w:rsidRPr="009356CD" w:rsidRDefault="009356CD" w:rsidP="00935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lastRenderedPageBreak/>
        <w:t>228 магазинов (из них продовольственных – 121 (53,1%); непродовольственных – 54 (23,7%);  смешанных – 53 (23,2%);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13 павильонов, а также работают: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41 предприятие общественного питания: из них 19 школьных столовых, 15 предприятий открытой сети; 7 столовых   закрытой сети.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51 объект бытового обслуживания.</w:t>
      </w:r>
    </w:p>
    <w:p w:rsidR="009356CD" w:rsidRPr="009356CD" w:rsidRDefault="009356CD" w:rsidP="009356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ab/>
        <w:t>В 2014 году общий оборот розничной торговли по всем каналам реализации с</w:t>
      </w:r>
      <w:r>
        <w:rPr>
          <w:rFonts w:ascii="Times New Roman" w:eastAsia="Times New Roman" w:hAnsi="Times New Roman" w:cs="Times New Roman"/>
          <w:sz w:val="28"/>
          <w:szCs w:val="28"/>
        </w:rPr>
        <w:t>ложился в сумме 1395,9 млн. рублей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, что выше уровня аналогичного периода прошлого года на 6 %.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Общая площадь объектов торговли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2014 году составила  11986 кв. метров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,  увеличение </w:t>
      </w:r>
      <w:r>
        <w:rPr>
          <w:rFonts w:ascii="Times New Roman" w:eastAsia="Times New Roman" w:hAnsi="Times New Roman" w:cs="Times New Roman"/>
          <w:sz w:val="28"/>
          <w:szCs w:val="28"/>
        </w:rPr>
        <w:t>к уровню 2013 года на 78,5 кв. метров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, обеспеченность торговыми площадями </w:t>
      </w:r>
      <w:r>
        <w:rPr>
          <w:rFonts w:ascii="Times New Roman" w:eastAsia="Times New Roman" w:hAnsi="Times New Roman" w:cs="Times New Roman"/>
          <w:sz w:val="28"/>
          <w:szCs w:val="28"/>
        </w:rPr>
        <w:t>– 468 кв. метров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на 1000 человек. 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В 2015 году планируется увеличение оборота розничной торговли на 6,1 %; </w:t>
      </w:r>
      <w:r w:rsidR="001E5092">
        <w:rPr>
          <w:rFonts w:ascii="Times New Roman" w:eastAsia="Times New Roman" w:hAnsi="Times New Roman" w:cs="Times New Roman"/>
          <w:sz w:val="28"/>
          <w:szCs w:val="28"/>
        </w:rPr>
        <w:t xml:space="preserve"> в 2016 - 2018  годы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ежегодно на 6 %.</w:t>
      </w:r>
    </w:p>
    <w:p w:rsidR="009356CD" w:rsidRPr="009356CD" w:rsidRDefault="009356CD" w:rsidP="009356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ab/>
        <w:t>Оборот  организаций общественного питания в  2014 го</w:t>
      </w:r>
      <w:r w:rsidR="001E5092">
        <w:rPr>
          <w:rFonts w:ascii="Times New Roman" w:eastAsia="Times New Roman" w:hAnsi="Times New Roman" w:cs="Times New Roman"/>
          <w:sz w:val="28"/>
          <w:szCs w:val="28"/>
        </w:rPr>
        <w:t>ду сложился в сумме 54 млн. рублей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, увеличение к аналогичному периоду прошлого года на 9,8%.</w:t>
      </w:r>
    </w:p>
    <w:p w:rsidR="009356CD" w:rsidRPr="009356CD" w:rsidRDefault="001E5092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2015 году</w:t>
      </w:r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увеличение  оборота  общественного  питания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на 6,3%;  в 2016 - 2018  годы</w:t>
      </w:r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 xml:space="preserve"> ежегодно на 6 %.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i/>
          <w:sz w:val="28"/>
          <w:szCs w:val="28"/>
        </w:rPr>
        <w:t>Прибыль</w:t>
      </w: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на 01 января 2015 года сальдированный финансовый результат  по  учитываемому </w:t>
      </w:r>
      <w:r w:rsidR="001E5092">
        <w:rPr>
          <w:rFonts w:ascii="Times New Roman" w:eastAsia="Times New Roman" w:hAnsi="Times New Roman" w:cs="Times New Roman"/>
          <w:sz w:val="28"/>
          <w:szCs w:val="28"/>
        </w:rPr>
        <w:t xml:space="preserve"> кругу  организаций  составил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756  млн. рублей прибыли; за аналогичный период прошлого </w:t>
      </w:r>
      <w:proofErr w:type="gramStart"/>
      <w:r w:rsidRPr="009356CD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gram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сальдированный финансовый результат по учитываемому кругу  организаций  составлял 22,4 млн. рублей  убытков.</w:t>
      </w:r>
    </w:p>
    <w:p w:rsidR="009356CD" w:rsidRPr="009356CD" w:rsidRDefault="001E5092" w:rsidP="0093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>В 2015 году по данным предприятий, организаций планируется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увеличение прибыли на 72,6%, </w:t>
      </w:r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 xml:space="preserve">в 2016 году – увеличение на  75,3%;  в 2017 году – снижение на 12,6 %, в  2018 году – увеличение </w:t>
      </w:r>
      <w:proofErr w:type="gramStart"/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 xml:space="preserve"> 4,8 %.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6CD" w:rsidRPr="009356CD" w:rsidRDefault="009356CD" w:rsidP="001E50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i/>
          <w:sz w:val="28"/>
          <w:szCs w:val="28"/>
        </w:rPr>
        <w:t>Демографические показатели</w:t>
      </w: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постоянного населения муниципального образования Алапаевское по данным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(с учетом итогов переписи ВПН                  2010 года) на 01 января 2014 года составляла 25463 человека, на 01 января 2015 года численность населения составляет 25254 человека. В 2014 году рождаемость превысила смертность на 12,6 %</w:t>
      </w:r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56CD" w:rsidRPr="009356CD" w:rsidRDefault="009356CD" w:rsidP="009356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i/>
          <w:sz w:val="28"/>
          <w:szCs w:val="28"/>
        </w:rPr>
        <w:t>Трудовые ресурсы</w:t>
      </w:r>
    </w:p>
    <w:p w:rsidR="009356CD" w:rsidRPr="009356CD" w:rsidRDefault="009356CD" w:rsidP="009356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1E5092">
        <w:rPr>
          <w:rFonts w:ascii="Times New Roman" w:eastAsia="Times New Roman" w:hAnsi="Times New Roman" w:cs="Times New Roman"/>
          <w:sz w:val="28"/>
          <w:szCs w:val="28"/>
        </w:rPr>
        <w:t>сленность трудовых ресурсов в муниципальном образовании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в 2014 году составила 15325 человек. Из них занято в экономике (с учетом малого и среднего предпринимательства) 8576 человек.</w:t>
      </w:r>
    </w:p>
    <w:p w:rsidR="009356CD" w:rsidRPr="009356CD" w:rsidRDefault="001E5092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Численность безработных</w:t>
      </w:r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 по данным ГКУ «Алапаевский центр занятости</w:t>
      </w:r>
      <w:r w:rsidR="00E57C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6CD">
        <w:rPr>
          <w:rFonts w:ascii="Times New Roman" w:eastAsia="Times New Roman" w:hAnsi="Times New Roman" w:cs="Times New Roman"/>
          <w:sz w:val="28"/>
          <w:szCs w:val="28"/>
        </w:rPr>
        <w:lastRenderedPageBreak/>
        <w:t>Прогноз чи</w:t>
      </w:r>
      <w:r w:rsidR="001E5092">
        <w:rPr>
          <w:rFonts w:ascii="Times New Roman" w:eastAsia="Times New Roman" w:hAnsi="Times New Roman" w:cs="Times New Roman"/>
          <w:sz w:val="28"/>
          <w:szCs w:val="28"/>
        </w:rPr>
        <w:t>сленности занятых в экономике муниципального образования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на 2016 – 2018 годы составлен по дан</w:t>
      </w:r>
      <w:r w:rsidR="001E5092">
        <w:rPr>
          <w:rFonts w:ascii="Times New Roman" w:eastAsia="Times New Roman" w:hAnsi="Times New Roman" w:cs="Times New Roman"/>
          <w:sz w:val="28"/>
          <w:szCs w:val="28"/>
        </w:rPr>
        <w:t>ным предприятий и организаций муниципального образования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  <w:proofErr w:type="gram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В 2015 году (по оценке) увеличение численности занятых </w:t>
      </w:r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 xml:space="preserve">(начал работу ООО «Литой элемент </w:t>
      </w:r>
      <w:proofErr w:type="spellStart"/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>Верхнесинячихинский</w:t>
      </w:r>
      <w:proofErr w:type="spellEnd"/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 xml:space="preserve"> металлургический завод»)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, в 2017 году планируется увеличение занятых (при условии строительства предприятием НАО «СВЕЗА Верхняя Синячиха» завода по производству ДСП производительностью </w:t>
      </w:r>
      <w:r w:rsidR="001E5092"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proofErr w:type="spellStart"/>
      <w:r w:rsidR="001E5092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1E509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1E5092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1E5092">
        <w:rPr>
          <w:rFonts w:ascii="Times New Roman" w:eastAsia="Times New Roman" w:hAnsi="Times New Roman" w:cs="Times New Roman"/>
          <w:sz w:val="28"/>
          <w:szCs w:val="28"/>
        </w:rPr>
        <w:t>. метров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в год). </w:t>
      </w: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Денежные доходы населения</w:t>
      </w:r>
    </w:p>
    <w:p w:rsidR="009356CD" w:rsidRPr="009356CD" w:rsidRDefault="009356CD" w:rsidP="0093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Денежные доходы населения муниципального образования Алапаевское </w:t>
      </w:r>
      <w:r w:rsidR="001E5092">
        <w:rPr>
          <w:rFonts w:ascii="Times New Roman" w:eastAsia="Times New Roman" w:hAnsi="Times New Roman" w:cs="Times New Roman"/>
          <w:sz w:val="28"/>
          <w:szCs w:val="28"/>
        </w:rPr>
        <w:t>в 2014 году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по рас</w:t>
      </w:r>
      <w:r w:rsidR="001E5092">
        <w:rPr>
          <w:rFonts w:ascii="Times New Roman" w:eastAsia="Times New Roman" w:hAnsi="Times New Roman" w:cs="Times New Roman"/>
          <w:sz w:val="28"/>
          <w:szCs w:val="28"/>
        </w:rPr>
        <w:t>четам составили 3192,6 млн. рублей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и сложились из следующих доходов:</w:t>
      </w:r>
    </w:p>
    <w:p w:rsidR="009356CD" w:rsidRPr="009356CD" w:rsidRDefault="001E5092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оплата труда в организациях муниципального образования</w:t>
      </w:r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(за 2014 год ФОТ по данным </w:t>
      </w:r>
      <w:proofErr w:type="spellStart"/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 xml:space="preserve"> составил 1699,6 млн.</w:t>
      </w:r>
      <w:r w:rsidR="00E57C6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>, что составляет 98,8% к уровню 2013 года.</w:t>
      </w:r>
      <w:proofErr w:type="gramEnd"/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 xml:space="preserve"> Прогноз на 2016 – 2018 годы рассчитан с увеличением ФОТ на 3,6 – 5,1%, в соответствии со сценарными условиями разработки прогноза по Свердловской области. За 2014 год </w:t>
      </w:r>
      <w:proofErr w:type="gramStart"/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>размер оплаты труда</w:t>
      </w:r>
      <w:proofErr w:type="gramEnd"/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 xml:space="preserve"> занятых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малом бизнесе (174,9 млн. рублей</w:t>
      </w:r>
      <w:r w:rsidR="009356CD" w:rsidRPr="009356CD">
        <w:rPr>
          <w:rFonts w:ascii="Times New Roman" w:eastAsia="Times New Roman" w:hAnsi="Times New Roman" w:cs="Times New Roman"/>
          <w:sz w:val="28"/>
          <w:szCs w:val="28"/>
        </w:rPr>
        <w:t>) определен из расчета минимального размера оплаты труда (минимальный размер оплаты труда 8154 руб.) и численности занятых в малом и среднем предпринимательстве (2056 человек);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социальные трансферты (в этот раздел входят пенсии, пособия, стипендии </w:t>
      </w:r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 xml:space="preserve">(данные из ГКУ «Алапаевский центр занятости», ГУ УПФРФ  в </w:t>
      </w:r>
      <w:proofErr w:type="spellStart"/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Start"/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>.А</w:t>
      </w:r>
      <w:proofErr w:type="gramEnd"/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>лапаевске</w:t>
      </w:r>
      <w:proofErr w:type="spellEnd"/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 xml:space="preserve"> и Алапаевском районе, УСП МСП СО по г.</w:t>
      </w:r>
      <w:r w:rsidR="001E509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>Алапаевску и Алапаевскому району, Финанс</w:t>
      </w:r>
      <w:r w:rsidR="001E5092">
        <w:rPr>
          <w:rFonts w:ascii="Times New Roman" w:eastAsia="Times New Roman" w:hAnsi="Times New Roman" w:cs="Times New Roman"/>
          <w:i/>
          <w:sz w:val="28"/>
          <w:szCs w:val="28"/>
        </w:rPr>
        <w:t>овое управление Администрации муниципального образования</w:t>
      </w:r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 xml:space="preserve"> Алапаевское)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стипендии </w:t>
      </w:r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>(данные  ГАОУ СО «</w:t>
      </w:r>
      <w:proofErr w:type="spellStart"/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>Верхнесинячихинский</w:t>
      </w:r>
      <w:proofErr w:type="spellEnd"/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 xml:space="preserve"> Агропромышленный техникум»), 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>по страховым возмещениям данные Росгосстрах не представил;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6CD">
        <w:rPr>
          <w:rFonts w:ascii="Times New Roman" w:eastAsia="Times New Roman" w:hAnsi="Times New Roman" w:cs="Times New Roman"/>
          <w:sz w:val="28"/>
          <w:szCs w:val="28"/>
        </w:rPr>
        <w:t>доходы от собственности (в этот раздел входят проценты по депозитам, доходы по государственным и иным ценным бумагам, компенсация по вкладам граждан (</w:t>
      </w:r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Сбербанка и </w:t>
      </w:r>
      <w:proofErr w:type="spellStart"/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>Уралтрансбанка</w:t>
      </w:r>
      <w:proofErr w:type="spellEnd"/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составили</w:t>
      </w:r>
      <w:r w:rsidR="001E5092">
        <w:rPr>
          <w:rFonts w:ascii="Times New Roman" w:eastAsia="Times New Roman" w:hAnsi="Times New Roman" w:cs="Times New Roman"/>
          <w:sz w:val="28"/>
          <w:szCs w:val="28"/>
        </w:rPr>
        <w:t xml:space="preserve"> 31,9 млн. рублей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56CD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сведения о доходах населения от продажи недвижимости.</w:t>
      </w:r>
      <w:proofErr w:type="gramEnd"/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доходы от продажи иностранной валюты составили 1,5 млн.</w:t>
      </w:r>
      <w:r w:rsidR="001E5092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>(по данным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 xml:space="preserve">Сбербанка и  </w:t>
      </w:r>
      <w:proofErr w:type="spellStart"/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>Уралтрансбанка</w:t>
      </w:r>
      <w:proofErr w:type="spellEnd"/>
      <w:r w:rsidRPr="009356C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другие доходы (в этот раздел входит закуп сельскохозяйственной продукции      в хозяйствах населения) – 100 млн.</w:t>
      </w:r>
      <w:r w:rsidR="001E509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>Среднедушевые денежные доходы населения в 2014 году сло</w:t>
      </w:r>
      <w:r w:rsidR="001E5092">
        <w:rPr>
          <w:rFonts w:ascii="Times New Roman" w:eastAsia="Times New Roman" w:hAnsi="Times New Roman" w:cs="Times New Roman"/>
          <w:sz w:val="28"/>
          <w:szCs w:val="28"/>
        </w:rPr>
        <w:t>жились в сумме 10491 рублей/человек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В 2015 году  планируется увеличение денежных доходов населения  на 5,2%,   в 2016 году – увеличение на  6%;  в 2017-2018 годах – увеличение </w:t>
      </w:r>
      <w:proofErr w:type="gramStart"/>
      <w:r w:rsidRPr="009356C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356CD">
        <w:rPr>
          <w:rFonts w:ascii="Times New Roman" w:eastAsia="Times New Roman" w:hAnsi="Times New Roman" w:cs="Times New Roman"/>
          <w:sz w:val="28"/>
          <w:szCs w:val="28"/>
        </w:rPr>
        <w:t xml:space="preserve"> 5,5 %.</w:t>
      </w: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C68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C68" w:rsidRPr="0047597B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 2.  ИТОГИ СОЦИАЛЬНО-ЭКОНОМИЧЕСКОГО РАЗВИТИЯ</w:t>
      </w:r>
    </w:p>
    <w:p w:rsidR="00E57C68" w:rsidRPr="0047597B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ОБРАЗОВАНИЯ АЛАПАЕВСКОЕ</w:t>
      </w:r>
    </w:p>
    <w:p w:rsidR="00E57C68" w:rsidRPr="0047597B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b/>
          <w:sz w:val="28"/>
          <w:szCs w:val="28"/>
        </w:rPr>
        <w:t>В  ЯНВАРЕ – СЕНТЯБРЕ  2015  ГОДА</w:t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Площадь территории муниципального образования Алапаевское составляет 5 100 квадратных километров, в состав муниципального образования входит  73   населенных пункта.</w:t>
      </w:r>
    </w:p>
    <w:p w:rsidR="00E57C68" w:rsidRPr="0047597B" w:rsidRDefault="00E57C68" w:rsidP="00E5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ab/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работает 4 </w:t>
      </w:r>
      <w:proofErr w:type="gramStart"/>
      <w:r w:rsidRPr="0047597B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proofErr w:type="gram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унитарных предприятия:</w:t>
      </w:r>
    </w:p>
    <w:p w:rsidR="00E57C68" w:rsidRPr="0047597B" w:rsidRDefault="00E57C68" w:rsidP="00E5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ab/>
        <w:t xml:space="preserve">МУП «Коммунальные сети» (оказание услуг по водоснабжению                                    и водоотведению, обслуживание и управление жилым фондом, вывоз ЖБО);   </w:t>
      </w:r>
    </w:p>
    <w:p w:rsidR="00E57C68" w:rsidRPr="0047597B" w:rsidRDefault="00E57C68" w:rsidP="00E5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ab/>
        <w:t>МУП «Алапаевская узкоколейная железная дорога» (пассажирские перевозки);</w:t>
      </w:r>
    </w:p>
    <w:p w:rsidR="00E57C68" w:rsidRPr="0047597B" w:rsidRDefault="00E57C68" w:rsidP="00E5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         МУП  «Аптека № 180»  (лекарственное обеспечение); </w:t>
      </w:r>
    </w:p>
    <w:p w:rsidR="00E57C68" w:rsidRPr="0047597B" w:rsidRDefault="00E57C68" w:rsidP="00E5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ab/>
        <w:t xml:space="preserve">МУП «Коммунальные системы» (оказание услуг по водоснабжению и водоотведению,  обслуживание и управление жилым фондом, вывоз ЖБО).              </w:t>
      </w:r>
    </w:p>
    <w:p w:rsidR="00E57C68" w:rsidRPr="0047597B" w:rsidRDefault="00E57C68" w:rsidP="00E5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ab/>
        <w:t xml:space="preserve">Территория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газифицирована. Протяженность межпоселковых газопроводов – 98 км, подводящих газопроводов – 1,9 км,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газопроводов –  37,305 км. В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пунктах установлено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12 блочных газовых котельны</w:t>
      </w:r>
      <w:r>
        <w:rPr>
          <w:rFonts w:ascii="Times New Roman" w:eastAsia="Times New Roman" w:hAnsi="Times New Roman" w:cs="Times New Roman"/>
          <w:sz w:val="28"/>
          <w:szCs w:val="28"/>
        </w:rPr>
        <w:t>х.  Газифицировано 348 хозяйств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частного жилого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сектора и 6  многоквартирных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домов в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>. Верхняя Синячиха. Общая площадь газифицированного жилого фонда на 01 января 2015 года составляет 19,63 тыс.м</w:t>
      </w:r>
      <w:proofErr w:type="gramStart"/>
      <w:r w:rsidRPr="0047597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7C68" w:rsidRPr="0047597B" w:rsidRDefault="00E57C68" w:rsidP="00E5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ab/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В   муниципальном  образовании   Алапаевское  работает:</w:t>
      </w:r>
    </w:p>
    <w:p w:rsidR="00E57C68" w:rsidRPr="0047597B" w:rsidRDefault="00E57C68" w:rsidP="00E57C6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18 образовательных учреждений (школ), в которых обучается                           2882  ученика;</w:t>
      </w:r>
    </w:p>
    <w:p w:rsidR="00E57C68" w:rsidRPr="0047597B" w:rsidRDefault="00E57C68" w:rsidP="00E57C6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26 дошкольных образовательных учреждений, которые посещает               1679 детей; на 01 октября 2015 года в очереди на получение мест                                                    в  дошкольных образовательных учреждениях состоит 30 детей  (от 3 до 7 лет);</w:t>
      </w:r>
    </w:p>
    <w:p w:rsidR="00E57C68" w:rsidRPr="0047597B" w:rsidRDefault="00E57C68" w:rsidP="00E57C6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учреждения дополнительного образования детей, численность                        занимающихся 1486 человек. </w:t>
      </w:r>
    </w:p>
    <w:p w:rsidR="00E57C68" w:rsidRPr="0047597B" w:rsidRDefault="00E57C68" w:rsidP="00E57C6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Услуги в области культуры представляют 8 учреждений культуры:</w:t>
      </w:r>
    </w:p>
    <w:p w:rsidR="00E57C68" w:rsidRPr="0047597B" w:rsidRDefault="00E57C68" w:rsidP="00E57C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МУК «Верхнесинячихинское клубное объединение»;</w:t>
      </w:r>
    </w:p>
    <w:p w:rsidR="00E57C68" w:rsidRPr="0047597B" w:rsidRDefault="00E57C68" w:rsidP="00E57C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МУК «</w:t>
      </w:r>
      <w:proofErr w:type="spellStart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Коптеловское</w:t>
      </w:r>
      <w:proofErr w:type="spellEnd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клубное объединение»;</w:t>
      </w:r>
    </w:p>
    <w:p w:rsidR="00E57C68" w:rsidRPr="0047597B" w:rsidRDefault="00E57C68" w:rsidP="00E57C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МУК «Костинское клубное объединение»;</w:t>
      </w:r>
    </w:p>
    <w:p w:rsidR="00E57C68" w:rsidRPr="0047597B" w:rsidRDefault="00E57C68" w:rsidP="00E57C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МУК «</w:t>
      </w:r>
      <w:proofErr w:type="spellStart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Останинское</w:t>
      </w:r>
      <w:proofErr w:type="spellEnd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клубное объединение»;</w:t>
      </w:r>
    </w:p>
    <w:p w:rsidR="00E57C68" w:rsidRPr="0047597B" w:rsidRDefault="00E57C68" w:rsidP="00E57C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МУК «Центральный Дом культуры»;</w:t>
      </w:r>
    </w:p>
    <w:p w:rsidR="00E57C68" w:rsidRPr="0047597B" w:rsidRDefault="00E57C68" w:rsidP="00E57C6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МБУК «Централизованная библиотечная система», которая включает в себя 19 филиалов (библиотек);</w:t>
      </w:r>
    </w:p>
    <w:p w:rsidR="00E57C68" w:rsidRPr="0047597B" w:rsidRDefault="00E57C68" w:rsidP="00E57C68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МБУК «Верхнесинячихинское музейное объедине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ние», в состав которого входит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муниципальных музеев (</w:t>
      </w:r>
      <w:proofErr w:type="spellStart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Верхнесинячихинский</w:t>
      </w:r>
      <w:proofErr w:type="spellEnd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краеведческий музей, </w:t>
      </w:r>
      <w:proofErr w:type="spellStart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Арамашевский</w:t>
      </w:r>
      <w:proofErr w:type="spellEnd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краеведческий музей, </w:t>
      </w:r>
      <w:proofErr w:type="spellStart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Голубковский</w:t>
      </w:r>
      <w:proofErr w:type="spellEnd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историко-этнографический музей, Костинский историко-этнографический 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музей, </w:t>
      </w:r>
      <w:proofErr w:type="spellStart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Деевский</w:t>
      </w:r>
      <w:proofErr w:type="spellEnd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музей народных промыслов и ремесел, музей истории Алапаевской узкоколейной железной дороги);</w:t>
      </w:r>
    </w:p>
    <w:p w:rsidR="00E57C68" w:rsidRPr="0047597B" w:rsidRDefault="00E57C68" w:rsidP="00E57C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МУК «Информационно-методический центр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образования Алапаевское». 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За январь – сентябрь 2015 года муниципальные музеи посетило 50034 человека, увеличение к прошлому году на 102%.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селе Нижняя Синячиха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работает Государственное бюджетное учреждение Свердловской области «</w:t>
      </w:r>
      <w:proofErr w:type="spellStart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Нижнесинячихинский</w:t>
      </w:r>
      <w:proofErr w:type="spellEnd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музей заповедник деревянного зодчества и народного искусства». Музей - заповедник под открытым небом. В его состав с 2008 года входит </w:t>
      </w:r>
      <w:proofErr w:type="spellStart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Коптеловский</w:t>
      </w:r>
      <w:proofErr w:type="spellEnd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музей истории земледелия и быта крестьян, представляющий большой познавательный интерес для подрастающего поколения, российских туристов и туристов из ближнего и дальнего зарубежья.</w:t>
      </w:r>
    </w:p>
    <w:p w:rsidR="00E57C68" w:rsidRPr="0047597B" w:rsidRDefault="00E57C68" w:rsidP="00E57C68">
      <w:pPr>
        <w:tabs>
          <w:tab w:val="num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</w:p>
    <w:p w:rsidR="00E57C68" w:rsidRDefault="00E57C68" w:rsidP="00E57C68">
      <w:pPr>
        <w:tabs>
          <w:tab w:val="center" w:pos="8062"/>
          <w:tab w:val="left" w:pos="11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Промышленный комплекс</w:t>
      </w:r>
    </w:p>
    <w:p w:rsidR="00E57C68" w:rsidRPr="0047597B" w:rsidRDefault="00E57C68" w:rsidP="00E57C68">
      <w:pPr>
        <w:tabs>
          <w:tab w:val="center" w:pos="8062"/>
          <w:tab w:val="left" w:pos="11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C68" w:rsidRPr="0047597B" w:rsidRDefault="00E57C68" w:rsidP="00E57C6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территории муниципального образования Алапаевское работает 3 </w:t>
      </w:r>
      <w:proofErr w:type="gramStart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крупных</w:t>
      </w:r>
      <w:proofErr w:type="gramEnd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обрабатывающих предприятия: НАО «СВЕЗА Верхняя Синячиха» (обработка древесины и производство изделий из дерева),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ЗАО «</w:t>
      </w:r>
      <w:proofErr w:type="spellStart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Верхнесинячихинский</w:t>
      </w:r>
      <w:proofErr w:type="spellEnd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лесохимический завод» (химическое производство), ООО «Алапаевский молочный комбинат» (производство пищевых продуктов, включая напитки). Временно приостановлено производство чугун</w:t>
      </w:r>
      <w:proofErr w:type="gramStart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«Литой элемент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Верхнесинячихинский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металлургический завод».</w:t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В январе – сентябре 2015 года оборот крупных и средних предприятий составил 5390,9  млн. рублей, увеличение к аналогичному периоду прошлого года на 49,5%. </w:t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Оборот  крупных и средних обрабатывающих предприятий в январе – сентябре  2015 года составил  5228  млн. </w:t>
      </w:r>
      <w:r w:rsidR="00070C0D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, увеличение к аналогичному периоду   прошлого года на 50,8%, в том числе:</w:t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по виду деятельности  «Производство пищевых продуктов, включая напитки, и табака»  темп роста  составил 115,9%;</w:t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по виду деятельности  «Обработка древе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сины  и  производство изделий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из дерева» увеличение  к соответствующему периоду прошлого года на 43,4%.</w:t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по виду деятельности «Химич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еское производство» увеличение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к соответствующему периоду прошлого года на 27,2%.</w:t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Оборот предприятий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по производству и распред</w:t>
      </w:r>
      <w:r>
        <w:rPr>
          <w:rFonts w:ascii="Times New Roman" w:eastAsia="Times New Roman" w:hAnsi="Times New Roman" w:cs="Times New Roman"/>
          <w:sz w:val="28"/>
          <w:szCs w:val="28"/>
        </w:rPr>
        <w:t>елению электроэнергии, газа и воды за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январь – сентябрь  201</w:t>
      </w:r>
      <w:r w:rsidR="00070C0D">
        <w:rPr>
          <w:rFonts w:ascii="Times New Roman" w:eastAsia="Times New Roman" w:hAnsi="Times New Roman" w:cs="Times New Roman"/>
          <w:sz w:val="28"/>
          <w:szCs w:val="28"/>
        </w:rPr>
        <w:t>5 года составил 162,9  млн. рублей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, увеличение  к уровню  прошлого  года  на  16,6%.</w:t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Увеличено производство важнейши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видов продукции по сравнению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с аналогичным периодом прошлого года в натуральном  выражении:</w:t>
      </w:r>
    </w:p>
    <w:p w:rsidR="00E57C68" w:rsidRPr="0047597B" w:rsidRDefault="00E57C68" w:rsidP="00E57C6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цельномолочной продукции на 1270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и составило 14431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7C68" w:rsidRPr="0047597B" w:rsidRDefault="00E57C68" w:rsidP="00E57C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сметаны на 113 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и составило  790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E57C68" w:rsidRPr="0047597B" w:rsidRDefault="00E57C68" w:rsidP="00E57C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сыворотки  на  2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и составило 53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E57C68" w:rsidRPr="0047597B" w:rsidRDefault="00E57C68" w:rsidP="00E57C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производство кваса – на 5,9 тыс. дал. и составило 191,5 тыс. дал</w:t>
      </w:r>
      <w:proofErr w:type="gramStart"/>
      <w:r w:rsidRPr="0047597B">
        <w:rPr>
          <w:rFonts w:ascii="Times New Roman" w:eastAsia="Times New Roman" w:hAnsi="Times New Roman" w:cs="Times New Roman"/>
          <w:sz w:val="28"/>
          <w:szCs w:val="28"/>
        </w:rPr>
        <w:t>.;</w:t>
      </w:r>
      <w:proofErr w:type="gramEnd"/>
    </w:p>
    <w:p w:rsidR="00E57C68" w:rsidRPr="0047597B" w:rsidRDefault="00E57C68" w:rsidP="00E57C68">
      <w:pPr>
        <w:tabs>
          <w:tab w:val="left" w:pos="426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производство сыра – на 4,7 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и составило 13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E57C68" w:rsidRPr="0047597B" w:rsidRDefault="00E57C68" w:rsidP="00E57C68">
      <w:pPr>
        <w:tabs>
          <w:tab w:val="left" w:pos="426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производство клееной фанеры – на 8,2 тыс. куб.</w:t>
      </w:r>
      <w:r w:rsidR="00070C0D">
        <w:rPr>
          <w:rFonts w:ascii="Times New Roman" w:eastAsia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="00070C0D">
        <w:rPr>
          <w:rFonts w:ascii="Times New Roman" w:eastAsia="Times New Roman" w:hAnsi="Times New Roman" w:cs="Times New Roman"/>
          <w:sz w:val="28"/>
          <w:szCs w:val="28"/>
        </w:rPr>
        <w:t>144,8 тыс. куб. метров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7C68" w:rsidRPr="0047597B" w:rsidRDefault="00E57C68" w:rsidP="00E57C6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древесного угля – на 1 тыс.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и составило 7,7 тыс.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C68" w:rsidRPr="0047597B" w:rsidRDefault="00E57C68" w:rsidP="00E57C68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С мая 2015 года приостановлено производство чугуна,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на 01 июня 2015 года произведено чугуна – 20,1 тыс.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Снижено по сравнению с аналогичным периодом прошлого года  производство животного масла – на 37,4 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 и составило 85 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C68" w:rsidRPr="0047597B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E57C68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Сельское хозяйство</w:t>
      </w:r>
    </w:p>
    <w:p w:rsidR="00E57C68" w:rsidRPr="0047597B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январе – сентябре 2015 года отгружено товаров собственного  производства (крупными и средними сельскохозяйственными организациями) на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730 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млн. рублей, увеличение к аналогичному периоду 2014 года на 17,1%. </w:t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Произведено мяса (реализовано на убой скота в живом весе) 674,5 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,  увеличение к аналогичному периоду прошлого года на 1,6 %. Увеличено  производство молока на  1133,9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 и  составило 19503,4 </w:t>
      </w:r>
      <w:proofErr w:type="spellStart"/>
      <w:r w:rsidRPr="0047597B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Средний надой молока от одной коровы составил 4443 кг, увеличение                   к аналогичному периоду прошлого года на 254 кг. 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В крупных и средних сельскохозяйственных организациях (СПК «Колхоз им. Чапаева», ООО «Агрофирма «</w:t>
      </w:r>
      <w:proofErr w:type="spellStart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АрКо</w:t>
      </w:r>
      <w:proofErr w:type="spellEnd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», ООО «</w:t>
      </w:r>
      <w:proofErr w:type="spellStart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Деевское</w:t>
      </w:r>
      <w:proofErr w:type="spellEnd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СХПК «Пламя», СХПК «Путиловский») поголовье крупного рогатого скота </w:t>
      </w:r>
      <w:r w:rsidRPr="004759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01 октября 2015 года составляет 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9804 головы, снижение к аналогичному периоду прошлого года на 167 голов, в том числе поголовье коров –  4390 голов. Поголовье  лошадей на 01 октября 2015 года  – 150 голов, снижение на 7 голов по сравнению с аналогичным периодом прошлого года.</w:t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C68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Потребительский рынок</w:t>
      </w:r>
    </w:p>
    <w:p w:rsidR="00E57C68" w:rsidRPr="0047597B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C68" w:rsidRPr="0047597B" w:rsidRDefault="00E57C68" w:rsidP="00E5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01 октября 2015 года услуги в сфере потребительского рынка обеспечивают 245 предприятий торговли и 13 павильонов; 43 предприятия общественного питания,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из них 19 школьных столовых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53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объекта бытового обслуживания.</w:t>
      </w:r>
    </w:p>
    <w:p w:rsidR="00E57C68" w:rsidRPr="0047597B" w:rsidRDefault="00E57C68" w:rsidP="00E5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Торгова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площадь составляет 12163 кв. метров,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увеличение к аналогичному периоду прошлог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года на 177 кв. метров</w:t>
      </w:r>
      <w:r w:rsidR="00070C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посадочных ме</w:t>
      </w:r>
      <w:proofErr w:type="gramStart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ст в пр</w:t>
      </w:r>
      <w:proofErr w:type="gramEnd"/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едприятиях  общественного питания 3081, увеличение  к уровню  2014 года на 80 посадочных  мест.</w:t>
      </w:r>
    </w:p>
    <w:p w:rsidR="00E57C68" w:rsidRPr="0047597B" w:rsidRDefault="00E57C68" w:rsidP="00070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В январе – сентябре 2015 года общий оборот розничной торговли по всем каналам реализации сложился в сумме 932,6 </w:t>
      </w:r>
      <w:r w:rsidR="00070C0D">
        <w:rPr>
          <w:rFonts w:ascii="Times New Roman" w:eastAsia="Times New Roman" w:hAnsi="Times New Roman" w:cs="Times New Roman"/>
          <w:sz w:val="28"/>
          <w:szCs w:val="28"/>
        </w:rPr>
        <w:t>млн. рублей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, что выше уровня аналогичного периода прошлого года на 5,5 % (в текущих ценах).</w:t>
      </w:r>
    </w:p>
    <w:p w:rsidR="00E57C68" w:rsidRPr="0047597B" w:rsidRDefault="00E57C68" w:rsidP="00070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Оборот организаций общественного питания в январе – сентябре 2015 года</w:t>
      </w:r>
      <w:r w:rsidR="00070C0D">
        <w:rPr>
          <w:rFonts w:ascii="Times New Roman" w:eastAsia="Times New Roman" w:hAnsi="Times New Roman" w:cs="Times New Roman"/>
          <w:sz w:val="28"/>
          <w:szCs w:val="28"/>
        </w:rPr>
        <w:t xml:space="preserve"> сложился в сумме 37,4 млн. рублей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, увеличение к аналогичному периоду прошлого года на 9,3% (в текущих ценах).</w:t>
      </w:r>
    </w:p>
    <w:p w:rsidR="00E57C68" w:rsidRDefault="00E57C68" w:rsidP="00E57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C68" w:rsidRPr="0047597B" w:rsidRDefault="00E57C68" w:rsidP="00E57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C68" w:rsidRPr="0047597B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Инвестиции</w:t>
      </w:r>
    </w:p>
    <w:p w:rsidR="00E57C68" w:rsidRPr="0047597B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По итогам  1 полугодия 2015 года  инвестиции  в основной капитал за счет всех источников финансир</w:t>
      </w:r>
      <w:r w:rsidR="00070C0D">
        <w:rPr>
          <w:rFonts w:ascii="Times New Roman" w:eastAsia="Times New Roman" w:hAnsi="Times New Roman" w:cs="Times New Roman"/>
          <w:sz w:val="28"/>
          <w:szCs w:val="28"/>
        </w:rPr>
        <w:t>ования составили 286,8 млн. рублей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, снижение к  аналогичному периоду прошлого года на 6,5%. </w:t>
      </w:r>
    </w:p>
    <w:p w:rsidR="00E57C68" w:rsidRPr="0047597B" w:rsidRDefault="00E57C68" w:rsidP="00E57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ab/>
        <w:t>По  структуре инвестиций: 62,4% - собственные средства орг</w:t>
      </w:r>
      <w:r w:rsidR="00070C0D">
        <w:rPr>
          <w:rFonts w:ascii="Times New Roman" w:eastAsia="Times New Roman" w:hAnsi="Times New Roman" w:cs="Times New Roman"/>
          <w:sz w:val="28"/>
          <w:szCs w:val="28"/>
        </w:rPr>
        <w:t>анизаций        (178,9 млн. рублей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); 37,6% -  привле</w:t>
      </w:r>
      <w:r w:rsidR="00070C0D">
        <w:rPr>
          <w:rFonts w:ascii="Times New Roman" w:eastAsia="Times New Roman" w:hAnsi="Times New Roman" w:cs="Times New Roman"/>
          <w:sz w:val="28"/>
          <w:szCs w:val="28"/>
        </w:rPr>
        <w:t>ченные средства (107,9 млн. рублей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57C68" w:rsidRPr="0047597B" w:rsidRDefault="00E57C68" w:rsidP="00E57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ab/>
        <w:t>В общем объеме инвестиции доля бюджет</w:t>
      </w:r>
      <w:r w:rsidR="00070C0D">
        <w:rPr>
          <w:rFonts w:ascii="Times New Roman" w:eastAsia="Times New Roman" w:hAnsi="Times New Roman" w:cs="Times New Roman"/>
          <w:sz w:val="28"/>
          <w:szCs w:val="28"/>
        </w:rPr>
        <w:t>ных средств составляет 36,9% (105,8 млн. рублей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), в том числе: из областного бюд</w:t>
      </w:r>
      <w:r>
        <w:rPr>
          <w:rFonts w:ascii="Times New Roman" w:eastAsia="Times New Roman" w:hAnsi="Times New Roman" w:cs="Times New Roman"/>
          <w:sz w:val="28"/>
          <w:szCs w:val="28"/>
        </w:rPr>
        <w:t>жета – 47 млн. рублей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, за счет ме</w:t>
      </w:r>
      <w:r>
        <w:rPr>
          <w:rFonts w:ascii="Times New Roman" w:eastAsia="Times New Roman" w:hAnsi="Times New Roman" w:cs="Times New Roman"/>
          <w:sz w:val="28"/>
          <w:szCs w:val="28"/>
        </w:rPr>
        <w:t>стных бюджетов – 58,7  млн. рублей.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В январе – сентябре 2015 года  введено  в эксп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луатацию  2906,4 кв. метра жилья,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что в 1,5 раза больше аналогичного периода прошлого года (в январе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сентябре  2014 года  введено 1995,6 кв. м. жилья).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E57C68" w:rsidRPr="0047597B" w:rsidRDefault="00E57C68" w:rsidP="00E57C6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C68" w:rsidRPr="0047597B" w:rsidRDefault="00E57C68" w:rsidP="00E57C6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Финансы</w:t>
      </w:r>
    </w:p>
    <w:p w:rsidR="00E57C68" w:rsidRPr="0047597B" w:rsidRDefault="00E57C68" w:rsidP="00E57C6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C68" w:rsidRPr="0047597B" w:rsidRDefault="00E57C68" w:rsidP="00E57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ab/>
        <w:t>В январе – сентябре 2015 года доходная часть бюджета с учетом всех источников и</w:t>
      </w:r>
      <w:r>
        <w:rPr>
          <w:rFonts w:ascii="Times New Roman" w:eastAsia="Times New Roman" w:hAnsi="Times New Roman" w:cs="Times New Roman"/>
          <w:sz w:val="28"/>
          <w:szCs w:val="28"/>
        </w:rPr>
        <w:t>сполнена в сумме 894,4 млн. рублей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, что составляет 75,3% к годовому  плану (годовой план 1188,3 млн. рублей). Безвозмездные поступления в бюджет муниципального образования Алапаевское составили 663 млн. рублей или  74,1%  от общего объема  доходов.</w:t>
      </w:r>
    </w:p>
    <w:p w:rsidR="00E57C68" w:rsidRPr="0047597B" w:rsidRDefault="00E57C68" w:rsidP="00E57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ab/>
        <w:t xml:space="preserve">С начала 2015 года </w:t>
      </w:r>
      <w:proofErr w:type="gramStart"/>
      <w:r w:rsidRPr="0047597B">
        <w:rPr>
          <w:rFonts w:ascii="Times New Roman" w:eastAsia="Times New Roman" w:hAnsi="Times New Roman" w:cs="Times New Roman"/>
          <w:sz w:val="28"/>
          <w:szCs w:val="28"/>
        </w:rPr>
        <w:t>налоговые</w:t>
      </w:r>
      <w:proofErr w:type="gram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и неналоговые доходы местного бюдж</w:t>
      </w:r>
      <w:r w:rsidR="00070C0D">
        <w:rPr>
          <w:rFonts w:ascii="Times New Roman" w:eastAsia="Times New Roman" w:hAnsi="Times New Roman" w:cs="Times New Roman"/>
          <w:sz w:val="28"/>
          <w:szCs w:val="28"/>
        </w:rPr>
        <w:t>ета составили 231,4 млн. рублей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или  25,9% от общего объема  доходов. Основным доходным источником является налог на доходы физических лиц и составляет 179,9 млн. рублей. Расходы бюджета составили 835,7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лн. рублей, что составляет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67,3 % к  годовому п</w:t>
      </w:r>
      <w:r>
        <w:rPr>
          <w:rFonts w:ascii="Times New Roman" w:eastAsia="Times New Roman" w:hAnsi="Times New Roman" w:cs="Times New Roman"/>
          <w:sz w:val="28"/>
          <w:szCs w:val="28"/>
        </w:rPr>
        <w:t>лану  (план  1241,5 млн. рублей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57C68" w:rsidRPr="0047597B" w:rsidRDefault="00E57C68" w:rsidP="00E57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ab/>
        <w:t xml:space="preserve">На 01 сентября 2015 года сальдированный финансовый результат                                по  учитываемому  кругу  организаций  составил  772,2 млн. рублей прибыли, что в 1,6 раза больше чем за аналогичный период прошлого года. </w:t>
      </w:r>
    </w:p>
    <w:p w:rsidR="00E57C68" w:rsidRPr="0047597B" w:rsidRDefault="00E57C68" w:rsidP="00E5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C68" w:rsidRPr="0047597B" w:rsidRDefault="00E57C68" w:rsidP="00E57C68">
      <w:pPr>
        <w:tabs>
          <w:tab w:val="left" w:pos="3804"/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Рынок труда</w:t>
      </w:r>
    </w:p>
    <w:p w:rsidR="00E57C68" w:rsidRPr="0047597B" w:rsidRDefault="00E57C68" w:rsidP="00E57C68">
      <w:pPr>
        <w:tabs>
          <w:tab w:val="left" w:pos="3804"/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На 01 октября 2015 года занято в экономике муниципального образования Алапаевское – 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8802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человек, в том числе в малом  бизнесе 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2367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По данным ГКУ СЗН СО «Алапаевский центр занятости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поисках подходящей работы в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январе – сентябре  2015 года обратилось  604  человека. Оказано содействие в трудоустройстве 453  гражданам.</w:t>
      </w:r>
    </w:p>
    <w:p w:rsidR="00E57C68" w:rsidRPr="0047597B" w:rsidRDefault="00E57C68" w:rsidP="00E57C68">
      <w:pPr>
        <w:tabs>
          <w:tab w:val="left" w:pos="48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Числен</w:t>
      </w:r>
      <w:r>
        <w:rPr>
          <w:rFonts w:ascii="Times New Roman" w:eastAsia="Times New Roman" w:hAnsi="Times New Roman" w:cs="Times New Roman"/>
          <w:sz w:val="28"/>
          <w:szCs w:val="28"/>
        </w:rPr>
        <w:t>ность безработных на 01 октября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2015 года состав</w:t>
      </w:r>
      <w:r>
        <w:rPr>
          <w:rFonts w:ascii="Times New Roman" w:eastAsia="Times New Roman" w:hAnsi="Times New Roman" w:cs="Times New Roman"/>
          <w:sz w:val="28"/>
          <w:szCs w:val="28"/>
        </w:rPr>
        <w:t>ляет 217 человек, уменьшение  к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аналогичному периоду  прошлого года на 91 человек</w:t>
      </w:r>
      <w:r w:rsidR="00070C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Уровень безработицы снизи</w:t>
      </w:r>
      <w:r>
        <w:rPr>
          <w:rFonts w:ascii="Times New Roman" w:eastAsia="Times New Roman" w:hAnsi="Times New Roman" w:cs="Times New Roman"/>
          <w:sz w:val="28"/>
          <w:szCs w:val="28"/>
        </w:rPr>
        <w:t>лся с 1,87% (на 01 января 2015 года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до 1,49 %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на 01 октября  2015 года.</w:t>
      </w:r>
    </w:p>
    <w:p w:rsidR="00E57C68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C68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C68" w:rsidRPr="0047597B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C68" w:rsidRPr="0047597B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Заработная плата</w:t>
      </w:r>
    </w:p>
    <w:p w:rsidR="00E57C68" w:rsidRPr="0047597B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C68" w:rsidRPr="0047597B" w:rsidRDefault="00E57C68" w:rsidP="00E5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одного работника  за январь – сентябрь  2015 года по муниципальному образованию Алапаевское составила 23182,5 рубля, что на  6,9 % больше, чем  в  аналогичном периоде прошлого года.</w:t>
      </w:r>
    </w:p>
    <w:p w:rsidR="00E57C68" w:rsidRPr="0047597B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C68" w:rsidRPr="0047597B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Демография</w:t>
      </w:r>
    </w:p>
    <w:p w:rsidR="00E57C68" w:rsidRPr="0047597B" w:rsidRDefault="00E57C68" w:rsidP="00E5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57C68" w:rsidRPr="0047597B" w:rsidRDefault="00E57C68" w:rsidP="00E57C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населения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образования Алапаевское  на 01 января 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2015  года составляет 25254  человека, из них:</w:t>
      </w:r>
    </w:p>
    <w:p w:rsidR="00E57C68" w:rsidRPr="0047597B" w:rsidRDefault="00E57C68" w:rsidP="00E57C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моложе трудоспособного возраста  –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5395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E57C68" w:rsidRPr="0047597B" w:rsidRDefault="00E57C68" w:rsidP="00E57C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трудоспособного возраста  –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13241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E57C68" w:rsidRPr="0047597B" w:rsidRDefault="00E57C68" w:rsidP="00E57C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 трудоспособного возраста  –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6618 </w:t>
      </w:r>
      <w:r w:rsidRPr="0047597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</w:t>
      </w:r>
    </w:p>
    <w:p w:rsidR="00E57C68" w:rsidRPr="0047597B" w:rsidRDefault="00E57C68" w:rsidP="00E57C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Алапаевское по данным ЗАГС в январе – сентябре 2015 года:</w:t>
      </w:r>
    </w:p>
    <w:p w:rsidR="00E57C68" w:rsidRPr="0047597B" w:rsidRDefault="00E57C68" w:rsidP="00E57C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зарегистрировано 246 рождений, снижение к аналогичному периоду прошлого года  на  1 ребенка;</w:t>
      </w:r>
    </w:p>
    <w:p w:rsidR="00E57C68" w:rsidRPr="0047597B" w:rsidRDefault="00E57C68" w:rsidP="00E57C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</w:t>
      </w:r>
      <w:proofErr w:type="gramStart"/>
      <w:r w:rsidRPr="0047597B">
        <w:rPr>
          <w:rFonts w:ascii="Times New Roman" w:eastAsia="Times New Roman" w:hAnsi="Times New Roman" w:cs="Times New Roman"/>
          <w:sz w:val="28"/>
          <w:szCs w:val="28"/>
        </w:rPr>
        <w:t>умерших</w:t>
      </w:r>
      <w:proofErr w:type="gramEnd"/>
      <w:r w:rsidRPr="0047597B">
        <w:rPr>
          <w:rFonts w:ascii="Times New Roman" w:eastAsia="Times New Roman" w:hAnsi="Times New Roman" w:cs="Times New Roman"/>
          <w:sz w:val="28"/>
          <w:szCs w:val="28"/>
        </w:rPr>
        <w:t xml:space="preserve"> 294 человека, увеличение к аналогичному периоду прошлого года  на  2 человека.</w:t>
      </w:r>
    </w:p>
    <w:p w:rsidR="00E57C68" w:rsidRPr="0047597B" w:rsidRDefault="00E57C68" w:rsidP="00E57C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97B">
        <w:rPr>
          <w:rFonts w:ascii="Times New Roman" w:eastAsia="Times New Roman" w:hAnsi="Times New Roman" w:cs="Times New Roman"/>
          <w:sz w:val="28"/>
          <w:szCs w:val="28"/>
        </w:rPr>
        <w:t>Естественная убыль составила с начала 2015 года 48 человек.                          Средняя продолжительность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январе – сентябре 2015 года </w:t>
      </w:r>
      <w:r w:rsidRPr="0047597B">
        <w:rPr>
          <w:rFonts w:ascii="Times New Roman" w:eastAsia="Times New Roman" w:hAnsi="Times New Roman" w:cs="Times New Roman"/>
          <w:sz w:val="28"/>
          <w:szCs w:val="28"/>
        </w:rPr>
        <w:t>составила 69,4 лет.</w:t>
      </w:r>
    </w:p>
    <w:p w:rsidR="00E57C68" w:rsidRDefault="00E57C68" w:rsidP="00E57C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356CD" w:rsidRPr="009356CD" w:rsidRDefault="009356CD" w:rsidP="00935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092" w:rsidRDefault="001E5092" w:rsidP="001E50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1E5092" w:rsidSect="001E5092">
          <w:headerReference w:type="default" r:id="rId9"/>
          <w:pgSz w:w="11906" w:h="16838"/>
          <w:pgMar w:top="1134" w:right="851" w:bottom="851" w:left="1701" w:header="709" w:footer="709" w:gutter="0"/>
          <w:cols w:space="720"/>
          <w:titlePg/>
          <w:docGrid w:linePitch="299"/>
        </w:sectPr>
      </w:pPr>
    </w:p>
    <w:p w:rsidR="001E5092" w:rsidRPr="001E5092" w:rsidRDefault="001E5092" w:rsidP="001E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0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3.  ПРОГНОЗ  СОЦИАЛЬНО-ЭКОНОМИЧЕСКОГО   РАЗВИТИЯ   МУНИЦИПАЛЬНОГО</w:t>
      </w:r>
    </w:p>
    <w:p w:rsidR="001E5092" w:rsidRPr="001E5092" w:rsidRDefault="001E5092" w:rsidP="001E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092">
        <w:rPr>
          <w:rFonts w:ascii="Times New Roman" w:eastAsia="Times New Roman" w:hAnsi="Times New Roman" w:cs="Times New Roman"/>
          <w:b/>
          <w:sz w:val="28"/>
          <w:szCs w:val="28"/>
        </w:rPr>
        <w:t>ОБРАЗОВАНИЯ   АЛАПАЕВСКОЕ   НА   2016 - 2018   ГОДЫ</w:t>
      </w:r>
    </w:p>
    <w:p w:rsidR="001E5092" w:rsidRPr="001E5092" w:rsidRDefault="001E5092" w:rsidP="001E5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092">
        <w:rPr>
          <w:rFonts w:ascii="Times New Roman" w:eastAsia="Times New Roman" w:hAnsi="Times New Roman" w:cs="Times New Roman"/>
          <w:b/>
          <w:sz w:val="24"/>
          <w:szCs w:val="24"/>
        </w:rPr>
        <w:t>Таблица 1</w:t>
      </w:r>
    </w:p>
    <w:p w:rsidR="001E5092" w:rsidRPr="001E5092" w:rsidRDefault="00070C0D" w:rsidP="001E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="001E5092" w:rsidRPr="001E509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экономические параметры    </w:t>
      </w:r>
    </w:p>
    <w:p w:rsidR="001E5092" w:rsidRPr="001E5092" w:rsidRDefault="001E5092" w:rsidP="001E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092">
        <w:rPr>
          <w:rFonts w:ascii="Times New Roman" w:eastAsia="Times New Roman" w:hAnsi="Times New Roman" w:cs="Times New Roman"/>
          <w:b/>
          <w:sz w:val="28"/>
          <w:szCs w:val="28"/>
        </w:rPr>
        <w:t>прогноза социально-экономического развития</w:t>
      </w:r>
    </w:p>
    <w:p w:rsidR="001E5092" w:rsidRPr="001E5092" w:rsidRDefault="001E5092" w:rsidP="001E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09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Алапаевское на 2016 - 2018 годы</w:t>
      </w:r>
    </w:p>
    <w:p w:rsidR="001E5092" w:rsidRPr="001E5092" w:rsidRDefault="001E5092" w:rsidP="001E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3877"/>
        <w:gridCol w:w="1702"/>
        <w:gridCol w:w="1559"/>
        <w:gridCol w:w="1834"/>
        <w:gridCol w:w="1842"/>
        <w:gridCol w:w="1147"/>
        <w:gridCol w:w="1135"/>
        <w:gridCol w:w="1135"/>
      </w:tblGrid>
      <w:tr w:rsidR="001E5092" w:rsidRPr="001E5092" w:rsidTr="0047597B">
        <w:trPr>
          <w:trHeight w:val="140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Стро-ки</w:t>
            </w:r>
            <w:proofErr w:type="spellEnd"/>
            <w:proofErr w:type="gramEnd"/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</w:t>
            </w:r>
          </w:p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(отчет)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январь-сентябрь</w:t>
            </w:r>
          </w:p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2015 года (отчет)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(ожидаемое выполнение)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1E5092" w:rsidRPr="001E5092" w:rsidTr="0047597B">
        <w:trPr>
          <w:trHeight w:val="790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47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1E5092" w:rsidRPr="001E5092" w:rsidTr="001E5092">
        <w:trPr>
          <w:trHeight w:val="826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Оборот организаций 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(по  крупным предприятиям)  всего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5073,4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5390,9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6574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7345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7232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7593</w:t>
            </w:r>
          </w:p>
        </w:tc>
      </w:tr>
      <w:tr w:rsidR="001E5092" w:rsidRPr="001E5092" w:rsidTr="001E5092">
        <w:trPr>
          <w:trHeight w:val="322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к </w:t>
            </w:r>
            <w:proofErr w:type="spellStart"/>
            <w:proofErr w:type="gram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предыду-щему</w:t>
            </w:r>
            <w:proofErr w:type="spellEnd"/>
            <w:proofErr w:type="gram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   в действую-</w:t>
            </w:r>
            <w:proofErr w:type="spell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135,9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149,5    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 январю-сентябрю 2014 года</w:t>
            </w: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129,6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111,7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1E5092" w:rsidRPr="001E5092" w:rsidTr="001E5092">
        <w:trPr>
          <w:trHeight w:val="124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видам экономической деятельности: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092" w:rsidRPr="001E5092" w:rsidTr="001E5092">
        <w:trPr>
          <w:trHeight w:val="450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4870,6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5228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6367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7134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7017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7373</w:t>
            </w:r>
          </w:p>
        </w:tc>
      </w:tr>
      <w:tr w:rsidR="001E5092" w:rsidRPr="001E5092" w:rsidTr="001E5092">
        <w:trPr>
          <w:trHeight w:val="1366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к </w:t>
            </w:r>
            <w:proofErr w:type="spellStart"/>
            <w:proofErr w:type="gram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предыду-щему</w:t>
            </w:r>
            <w:proofErr w:type="spellEnd"/>
            <w:proofErr w:type="gram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   в действую-</w:t>
            </w:r>
            <w:proofErr w:type="spell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137,4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150,8    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 январю-сентябрю 2014 года</w:t>
            </w: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130,7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1E5092" w:rsidRPr="001E5092" w:rsidTr="001E5092">
        <w:trPr>
          <w:trHeight w:val="318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="009D23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Производство и </w:t>
            </w: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распределение электроэнергии, газа и воды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202,8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162,9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215,2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1E5092" w:rsidRPr="001E5092" w:rsidTr="001E5092">
        <w:trPr>
          <w:trHeight w:val="412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 к </w:t>
            </w:r>
            <w:proofErr w:type="spellStart"/>
            <w:proofErr w:type="gram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предыду-щему</w:t>
            </w:r>
            <w:proofErr w:type="spellEnd"/>
            <w:proofErr w:type="gram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   в действую-</w:t>
            </w:r>
            <w:proofErr w:type="spell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107,9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116,6  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(к январю-сентябрю 2014 года</w:t>
            </w: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102,2</w:t>
            </w:r>
          </w:p>
        </w:tc>
      </w:tr>
      <w:tr w:rsidR="001E5092" w:rsidRPr="001E5092" w:rsidTr="001E5092">
        <w:trPr>
          <w:trHeight w:val="594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производства продукции сельского хозяйства во всех категориях хозяйств (без личных подсобных хозяй</w:t>
            </w:r>
            <w:proofErr w:type="gram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ств гр</w:t>
            </w:r>
            <w:proofErr w:type="gram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аждан)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1241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1122,1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1303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1342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1382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1424</w:t>
            </w:r>
          </w:p>
        </w:tc>
      </w:tr>
      <w:tr w:rsidR="001E5092" w:rsidRPr="001E5092" w:rsidTr="001E5092">
        <w:trPr>
          <w:trHeight w:val="140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 к </w:t>
            </w:r>
            <w:proofErr w:type="spellStart"/>
            <w:proofErr w:type="gram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предыду-щему</w:t>
            </w:r>
            <w:proofErr w:type="spellEnd"/>
            <w:proofErr w:type="gram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 в действую-</w:t>
            </w:r>
            <w:proofErr w:type="spell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114,2 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 январю-сентябрю 2014 года</w:t>
            </w: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1E5092" w:rsidRPr="001E5092" w:rsidTr="001E5092">
        <w:trPr>
          <w:trHeight w:val="539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286,8</w:t>
            </w: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(январь - июнь 2015года</w:t>
            </w: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E5092" w:rsidRPr="001E5092" w:rsidTr="001E5092">
        <w:trPr>
          <w:trHeight w:val="1452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 к </w:t>
            </w:r>
            <w:proofErr w:type="spellStart"/>
            <w:proofErr w:type="gram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предыду-щему</w:t>
            </w:r>
            <w:proofErr w:type="spellEnd"/>
            <w:proofErr w:type="gram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  в действую-</w:t>
            </w:r>
            <w:proofErr w:type="spell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93,5                       (к  январю-июню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2014 года</w:t>
            </w: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1E5092" w:rsidRPr="001E5092" w:rsidTr="001E5092">
        <w:trPr>
          <w:trHeight w:val="13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пассажиров железнодорожным транспортом   (по  АУЖД)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1E5092" w:rsidRPr="001E5092" w:rsidTr="001E5092">
        <w:trPr>
          <w:trHeight w:val="140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%  к предыдущему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E5092" w:rsidRPr="001E5092" w:rsidTr="001E5092">
        <w:trPr>
          <w:trHeight w:val="276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грузов железнодорожным транспортом (по АУЖД)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 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8,63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1E5092" w:rsidRPr="001E5092" w:rsidTr="001E5092">
        <w:trPr>
          <w:trHeight w:val="1223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к </w:t>
            </w:r>
            <w:proofErr w:type="spellStart"/>
            <w:proofErr w:type="gram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предыду-щему</w:t>
            </w:r>
            <w:proofErr w:type="spellEnd"/>
            <w:proofErr w:type="gram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E5092" w:rsidRPr="001E5092" w:rsidTr="001E5092">
        <w:trPr>
          <w:trHeight w:val="371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розничной торговли во всех каналах реализации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1395,9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932,6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1481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1664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1764</w:t>
            </w:r>
          </w:p>
        </w:tc>
      </w:tr>
      <w:tr w:rsidR="001E5092" w:rsidRPr="001E5092" w:rsidTr="001E5092">
        <w:trPr>
          <w:trHeight w:val="2119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 к </w:t>
            </w:r>
            <w:proofErr w:type="spellStart"/>
            <w:proofErr w:type="gram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предыду-щему</w:t>
            </w:r>
            <w:proofErr w:type="spellEnd"/>
            <w:proofErr w:type="gram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 в действую-</w:t>
            </w:r>
            <w:proofErr w:type="spell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105,5 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 январю-сентябрю 2014 года</w:t>
            </w: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1E5092" w:rsidRPr="001E5092" w:rsidTr="001E5092">
        <w:trPr>
          <w:trHeight w:val="418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60,4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67,9</w:t>
            </w:r>
          </w:p>
        </w:tc>
      </w:tr>
      <w:tr w:rsidR="001E5092" w:rsidRPr="001E5092" w:rsidTr="001E5092">
        <w:trPr>
          <w:trHeight w:val="1241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  к </w:t>
            </w:r>
            <w:proofErr w:type="spellStart"/>
            <w:proofErr w:type="gram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предыду-щему</w:t>
            </w:r>
            <w:proofErr w:type="spellEnd"/>
            <w:proofErr w:type="gram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 в действую-</w:t>
            </w:r>
            <w:proofErr w:type="spell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109,3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 январю-сентябрю 2014 года</w:t>
            </w: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1E5092" w:rsidRPr="001E5092" w:rsidTr="001E5092">
        <w:trPr>
          <w:trHeight w:val="347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1E5092" w:rsidRPr="001E5092" w:rsidTr="001E5092">
        <w:trPr>
          <w:trHeight w:val="1563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 к </w:t>
            </w:r>
            <w:proofErr w:type="spellStart"/>
            <w:proofErr w:type="gram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предыду-щему</w:t>
            </w:r>
            <w:proofErr w:type="spellEnd"/>
            <w:proofErr w:type="gram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 в действую-</w:t>
            </w:r>
            <w:proofErr w:type="spell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104,9</w:t>
            </w:r>
          </w:p>
        </w:tc>
      </w:tr>
      <w:tr w:rsidR="001E5092" w:rsidRPr="001E5092" w:rsidTr="001E5092">
        <w:trPr>
          <w:trHeight w:val="1244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Прибыль (убыток) – сальдо по учитываемому кругу организаций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772,2</w:t>
            </w:r>
            <w:r w:rsidRPr="001E509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(январь-август 2015 года</w:t>
            </w: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1305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2288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2096</w:t>
            </w:r>
          </w:p>
        </w:tc>
      </w:tr>
      <w:tr w:rsidR="001E5092" w:rsidRPr="001E5092" w:rsidTr="001E5092">
        <w:trPr>
          <w:trHeight w:val="776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  к </w:t>
            </w:r>
            <w:proofErr w:type="spellStart"/>
            <w:proofErr w:type="gram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предыду-щему</w:t>
            </w:r>
            <w:proofErr w:type="spellEnd"/>
            <w:proofErr w:type="gram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(22,4 млн. рублей</w:t>
            </w: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убытков)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156,1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 январю-августу 2015 года</w:t>
            </w: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172,6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175,3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87,4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104,8</w:t>
            </w:r>
          </w:p>
        </w:tc>
      </w:tr>
      <w:tr w:rsidR="001E5092" w:rsidRPr="001E5092" w:rsidTr="001E5092">
        <w:trPr>
          <w:trHeight w:val="399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заработной платы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1699,6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903,1 (январь-июнь 2015 года</w:t>
            </w: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1832*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1898*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2018*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2121*</w:t>
            </w:r>
          </w:p>
        </w:tc>
      </w:tr>
      <w:tr w:rsidR="001E5092" w:rsidRPr="001E5092" w:rsidTr="001E5092">
        <w:trPr>
          <w:trHeight w:val="944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 к </w:t>
            </w:r>
            <w:proofErr w:type="spellStart"/>
            <w:proofErr w:type="gram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предыду-щему</w:t>
            </w:r>
            <w:proofErr w:type="spellEnd"/>
            <w:proofErr w:type="gram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106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 январю-июню 2015 года</w:t>
            </w: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105,1</w:t>
            </w:r>
          </w:p>
        </w:tc>
      </w:tr>
      <w:tr w:rsidR="001E5092" w:rsidRPr="001E5092" w:rsidTr="001E5092">
        <w:trPr>
          <w:trHeight w:val="125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средних и малых предприятий (включая </w:t>
            </w:r>
            <w:proofErr w:type="spell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конец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512</w:t>
            </w:r>
          </w:p>
        </w:tc>
      </w:tr>
    </w:tbl>
    <w:p w:rsidR="001E5092" w:rsidRPr="001E5092" w:rsidRDefault="001E5092" w:rsidP="001E50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092">
        <w:rPr>
          <w:rFonts w:ascii="Times New Roman" w:eastAsia="Times New Roman" w:hAnsi="Times New Roman" w:cs="Times New Roman"/>
          <w:b/>
          <w:sz w:val="28"/>
          <w:szCs w:val="28"/>
        </w:rPr>
        <w:t>*-</w:t>
      </w:r>
      <w:r w:rsidRPr="001E5092">
        <w:rPr>
          <w:rFonts w:ascii="Times New Roman" w:eastAsia="Times New Roman" w:hAnsi="Times New Roman" w:cs="Times New Roman"/>
          <w:sz w:val="24"/>
          <w:szCs w:val="24"/>
        </w:rPr>
        <w:t>без учета фонда оплаты труда</w:t>
      </w:r>
      <w:r w:rsidRPr="001E50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5092">
        <w:rPr>
          <w:rFonts w:ascii="Times New Roman" w:eastAsia="Times New Roman" w:hAnsi="Times New Roman" w:cs="Times New Roman"/>
          <w:sz w:val="24"/>
          <w:szCs w:val="24"/>
        </w:rPr>
        <w:t xml:space="preserve">обособленного подразделения  ООО «Литой элемент»   в  </w:t>
      </w:r>
      <w:proofErr w:type="spellStart"/>
      <w:r w:rsidRPr="001E5092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1E5092">
        <w:rPr>
          <w:rFonts w:ascii="Times New Roman" w:eastAsia="Times New Roman" w:hAnsi="Times New Roman" w:cs="Times New Roman"/>
          <w:sz w:val="24"/>
          <w:szCs w:val="24"/>
        </w:rPr>
        <w:t>. Верхняя Синячиха</w:t>
      </w:r>
    </w:p>
    <w:p w:rsidR="001E5092" w:rsidRDefault="001E5092" w:rsidP="001E5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092" w:rsidRDefault="001E5092" w:rsidP="001E5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092" w:rsidRDefault="001E5092" w:rsidP="001E5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092" w:rsidRDefault="001E5092" w:rsidP="001E5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092" w:rsidRDefault="001E5092" w:rsidP="001E5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092" w:rsidRDefault="001E5092" w:rsidP="001E5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092" w:rsidRDefault="001E5092" w:rsidP="001E5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092" w:rsidRPr="001E5092" w:rsidRDefault="001E5092" w:rsidP="001E5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0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Таблица 2</w:t>
      </w:r>
    </w:p>
    <w:p w:rsidR="001E5092" w:rsidRPr="001E5092" w:rsidRDefault="001E5092" w:rsidP="001E5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092" w:rsidRPr="001E5092" w:rsidRDefault="001E5092" w:rsidP="001E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092">
        <w:rPr>
          <w:rFonts w:ascii="Times New Roman" w:eastAsia="Times New Roman" w:hAnsi="Times New Roman" w:cs="Times New Roman"/>
          <w:b/>
          <w:sz w:val="28"/>
          <w:szCs w:val="28"/>
        </w:rPr>
        <w:t>3.2. Основные социальные параметры</w:t>
      </w:r>
    </w:p>
    <w:p w:rsidR="001E5092" w:rsidRPr="001E5092" w:rsidRDefault="001E5092" w:rsidP="001E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092">
        <w:rPr>
          <w:rFonts w:ascii="Times New Roman" w:eastAsia="Times New Roman" w:hAnsi="Times New Roman" w:cs="Times New Roman"/>
          <w:b/>
          <w:sz w:val="28"/>
          <w:szCs w:val="28"/>
        </w:rPr>
        <w:t>прогноза социально-экономического развития</w:t>
      </w:r>
    </w:p>
    <w:p w:rsidR="001E5092" w:rsidRPr="001E5092" w:rsidRDefault="001E5092" w:rsidP="001E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09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Алапаевское на 2016 - 2018 годы</w:t>
      </w:r>
    </w:p>
    <w:p w:rsidR="001E5092" w:rsidRPr="001E5092" w:rsidRDefault="001E5092" w:rsidP="001E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041"/>
        <w:gridCol w:w="1984"/>
        <w:gridCol w:w="1418"/>
        <w:gridCol w:w="1417"/>
        <w:gridCol w:w="1843"/>
        <w:gridCol w:w="1134"/>
        <w:gridCol w:w="1134"/>
        <w:gridCol w:w="1134"/>
      </w:tblGrid>
      <w:tr w:rsidR="001E5092" w:rsidRPr="001E5092" w:rsidTr="001E5092"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строки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(отчет)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январь-сентябрь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2015 года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(отчет)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(ожидаемое выполнение)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1E5092" w:rsidRPr="001E5092" w:rsidTr="001E5092"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1E5092" w:rsidRPr="001E5092" w:rsidTr="001E5092">
        <w:trPr>
          <w:trHeight w:val="80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Численность постоянного населения (на конец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E5092" w:rsidRPr="001E5092" w:rsidTr="001E5092">
        <w:trPr>
          <w:trHeight w:val="74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                       в трудоспособном возрасте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13,69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5092" w:rsidRPr="001E5092" w:rsidTr="001E5092">
        <w:trPr>
          <w:trHeight w:val="54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в экономике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8,8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1E5092" w:rsidRPr="001E5092" w:rsidTr="001E5092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официально зарегистрированной безработицы, на конец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к </w:t>
            </w:r>
            <w:proofErr w:type="spellStart"/>
            <w:proofErr w:type="gramStart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экономичес-ки</w:t>
            </w:r>
            <w:proofErr w:type="spellEnd"/>
            <w:proofErr w:type="gramEnd"/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активному населению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E5092" w:rsidRPr="001E5092" w:rsidTr="001E5092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рождаемости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на 1000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17,6*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7,5* (январь-июнь </w:t>
            </w: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2015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E5092" w:rsidRPr="001E5092" w:rsidTr="001E5092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Младенческая смертность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 до 1 года на 1000 родившихся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4,5*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5092" w:rsidRPr="001E5092" w:rsidTr="001E5092"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кв. метров общей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5042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2906,4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4606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4700</w:t>
            </w:r>
          </w:p>
        </w:tc>
      </w:tr>
      <w:tr w:rsidR="001E5092" w:rsidRPr="001E5092" w:rsidTr="001E5092"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% к предыдущему году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102,2</w:t>
            </w:r>
          </w:p>
        </w:tc>
      </w:tr>
      <w:tr w:rsidR="001E5092" w:rsidRPr="001E5092" w:rsidTr="001E5092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Инфляция (индекс потребительских цен): 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в среднем за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1E5092" w:rsidRPr="001E5092" w:rsidTr="001E5092">
        <w:trPr>
          <w:trHeight w:val="816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Денежные доходы населения, 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3192,6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3359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3562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3757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3962</w:t>
            </w:r>
          </w:p>
        </w:tc>
      </w:tr>
      <w:tr w:rsidR="001E5092" w:rsidRPr="001E5092" w:rsidTr="001E5092">
        <w:trPr>
          <w:trHeight w:val="60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% к предыдущему году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105,2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105,5</w:t>
            </w:r>
          </w:p>
        </w:tc>
      </w:tr>
      <w:tr w:rsidR="001E5092" w:rsidRPr="001E5092" w:rsidTr="001E5092">
        <w:trPr>
          <w:trHeight w:val="51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 них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092" w:rsidRPr="001E5092" w:rsidTr="001E5092">
        <w:trPr>
          <w:trHeight w:val="407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выплаты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1184,7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1249,9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1329,2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1400,6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1E5092" w:rsidRPr="001E5092" w:rsidTr="001E5092"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105,4</w:t>
            </w:r>
          </w:p>
        </w:tc>
      </w:tr>
      <w:tr w:rsidR="001E5092" w:rsidRPr="001E5092" w:rsidTr="001E5092">
        <w:trPr>
          <w:trHeight w:val="850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Среднемесячная номинальная начисленная заработная плата одного работника </w:t>
            </w:r>
          </w:p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учитываемому кругу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21904,6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23182,5 (январь-сентябрь2015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23650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24501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26045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27373</w:t>
            </w:r>
          </w:p>
        </w:tc>
      </w:tr>
      <w:tr w:rsidR="001E5092" w:rsidRPr="001E5092" w:rsidTr="001E5092"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2" w:rsidRPr="001E5092" w:rsidRDefault="001E5092" w:rsidP="001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106,9 (к январю-сентябрю2015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2" w:rsidRPr="001E5092" w:rsidRDefault="001E5092" w:rsidP="001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92">
              <w:rPr>
                <w:rFonts w:ascii="Times New Roman" w:eastAsia="Times New Roman" w:hAnsi="Times New Roman" w:cs="Times New Roman"/>
                <w:sz w:val="28"/>
                <w:szCs w:val="28"/>
              </w:rPr>
              <w:t>105,1</w:t>
            </w:r>
          </w:p>
        </w:tc>
      </w:tr>
    </w:tbl>
    <w:p w:rsidR="001E5092" w:rsidRPr="001E5092" w:rsidRDefault="001E5092" w:rsidP="001E5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92">
        <w:rPr>
          <w:rFonts w:ascii="Times New Roman" w:eastAsia="Times New Roman" w:hAnsi="Times New Roman" w:cs="Times New Roman"/>
          <w:sz w:val="24"/>
          <w:szCs w:val="24"/>
        </w:rPr>
        <w:t xml:space="preserve">* - по данным </w:t>
      </w:r>
      <w:proofErr w:type="spellStart"/>
      <w:r w:rsidRPr="001E5092">
        <w:rPr>
          <w:rFonts w:ascii="Times New Roman" w:eastAsia="Times New Roman" w:hAnsi="Times New Roman" w:cs="Times New Roman"/>
          <w:sz w:val="24"/>
          <w:szCs w:val="24"/>
        </w:rPr>
        <w:t>Свердловскстат</w:t>
      </w:r>
      <w:proofErr w:type="spellEnd"/>
      <w:r w:rsidRPr="001E5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597B" w:rsidRDefault="0047597B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7597B" w:rsidRDefault="0047597B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7597B" w:rsidRDefault="0047597B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sectPr w:rsidR="0047597B" w:rsidSect="001E5092">
          <w:pgSz w:w="16838" w:h="11906" w:orient="landscape"/>
          <w:pgMar w:top="1701" w:right="851" w:bottom="1701" w:left="1134" w:header="709" w:footer="709" w:gutter="0"/>
          <w:cols w:space="720"/>
          <w:titlePg/>
          <w:docGrid w:linePitch="299"/>
        </w:sectPr>
      </w:pPr>
    </w:p>
    <w:p w:rsidR="00E57C68" w:rsidRDefault="00E57C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E57C68" w:rsidSect="001E5092">
      <w:pgSz w:w="11906" w:h="16838"/>
      <w:pgMar w:top="1134" w:right="851" w:bottom="851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F0" w:rsidRDefault="002371F0" w:rsidP="003E150D">
      <w:pPr>
        <w:spacing w:after="0" w:line="240" w:lineRule="auto"/>
      </w:pPr>
      <w:r>
        <w:separator/>
      </w:r>
    </w:p>
  </w:endnote>
  <w:endnote w:type="continuationSeparator" w:id="0">
    <w:p w:rsidR="002371F0" w:rsidRDefault="002371F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F0" w:rsidRDefault="002371F0" w:rsidP="003E150D">
      <w:pPr>
        <w:spacing w:after="0" w:line="240" w:lineRule="auto"/>
      </w:pPr>
      <w:r>
        <w:separator/>
      </w:r>
    </w:p>
  </w:footnote>
  <w:footnote w:type="continuationSeparator" w:id="0">
    <w:p w:rsidR="002371F0" w:rsidRDefault="002371F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Content>
      <w:p w:rsidR="00C06D0D" w:rsidRDefault="00C06D0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378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3"/>
  </w:num>
  <w:num w:numId="6">
    <w:abstractNumId w:val="7"/>
  </w:num>
  <w:num w:numId="7">
    <w:abstractNumId w:val="9"/>
  </w:num>
  <w:num w:numId="8">
    <w:abstractNumId w:val="16"/>
  </w:num>
  <w:num w:numId="9">
    <w:abstractNumId w:val="15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70C0D"/>
    <w:rsid w:val="00081E00"/>
    <w:rsid w:val="00084477"/>
    <w:rsid w:val="000C6179"/>
    <w:rsid w:val="0011555A"/>
    <w:rsid w:val="00115DBB"/>
    <w:rsid w:val="00134BCE"/>
    <w:rsid w:val="0014305D"/>
    <w:rsid w:val="0016364E"/>
    <w:rsid w:val="00181DF9"/>
    <w:rsid w:val="001A25AD"/>
    <w:rsid w:val="001C0A0D"/>
    <w:rsid w:val="001C58D8"/>
    <w:rsid w:val="001D47CD"/>
    <w:rsid w:val="001D681A"/>
    <w:rsid w:val="001E5092"/>
    <w:rsid w:val="0022583B"/>
    <w:rsid w:val="002371F0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7597B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6CD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D237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C06D0D"/>
    <w:rsid w:val="00C16428"/>
    <w:rsid w:val="00C27E39"/>
    <w:rsid w:val="00C32115"/>
    <w:rsid w:val="00C3445F"/>
    <w:rsid w:val="00CB68A4"/>
    <w:rsid w:val="00CD152B"/>
    <w:rsid w:val="00CE1794"/>
    <w:rsid w:val="00D024B7"/>
    <w:rsid w:val="00D066B5"/>
    <w:rsid w:val="00D37532"/>
    <w:rsid w:val="00D7077D"/>
    <w:rsid w:val="00D8031A"/>
    <w:rsid w:val="00D8090A"/>
    <w:rsid w:val="00DB31CB"/>
    <w:rsid w:val="00DB46B3"/>
    <w:rsid w:val="00DB7783"/>
    <w:rsid w:val="00DE544C"/>
    <w:rsid w:val="00DF452B"/>
    <w:rsid w:val="00DF4582"/>
    <w:rsid w:val="00E050DF"/>
    <w:rsid w:val="00E116F6"/>
    <w:rsid w:val="00E143DE"/>
    <w:rsid w:val="00E36439"/>
    <w:rsid w:val="00E57C68"/>
    <w:rsid w:val="00E74512"/>
    <w:rsid w:val="00EA22E1"/>
    <w:rsid w:val="00EB7E27"/>
    <w:rsid w:val="00F030A9"/>
    <w:rsid w:val="00F143B2"/>
    <w:rsid w:val="00F1708C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4386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2015-11-16T03:49:00Z</cp:lastPrinted>
  <dcterms:created xsi:type="dcterms:W3CDTF">2015-11-13T09:10:00Z</dcterms:created>
  <dcterms:modified xsi:type="dcterms:W3CDTF">2015-11-16T03:49:00Z</dcterms:modified>
</cp:coreProperties>
</file>