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33" w:rsidRPr="00BE7E33" w:rsidRDefault="00BE7E33" w:rsidP="00BE7E33">
      <w:pPr>
        <w:autoSpaceDE w:val="0"/>
        <w:autoSpaceDN w:val="0"/>
        <w:adjustRightInd w:val="0"/>
        <w:jc w:val="right"/>
        <w:rPr>
          <w:b/>
          <w:sz w:val="32"/>
          <w:szCs w:val="32"/>
        </w:rPr>
      </w:pPr>
      <w:r w:rsidRPr="00BE7E33">
        <w:rPr>
          <w:b/>
          <w:sz w:val="32"/>
          <w:szCs w:val="32"/>
        </w:rPr>
        <w:t>ПРОЕКТ</w:t>
      </w:r>
    </w:p>
    <w:p w:rsidR="00BE7E33" w:rsidRDefault="00BE7E33" w:rsidP="00BE7E3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7E33" w:rsidRDefault="00BE7E33" w:rsidP="00BE7E3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7E33" w:rsidRDefault="00BE7E33" w:rsidP="00BE7E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E33" w:rsidRDefault="00BE7E33" w:rsidP="00BE7E3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3B1BC5">
        <w:rPr>
          <w:sz w:val="28"/>
          <w:szCs w:val="28"/>
        </w:rPr>
        <w:t>униципальной</w:t>
      </w:r>
      <w:proofErr w:type="gramEnd"/>
      <w:r w:rsidRPr="003B1BC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</w:p>
    <w:p w:rsidR="00BE7E33" w:rsidRPr="00CB1532" w:rsidRDefault="00BE7E33" w:rsidP="00BE7E33">
      <w:pPr>
        <w:jc w:val="center"/>
        <w:rPr>
          <w:sz w:val="28"/>
          <w:szCs w:val="28"/>
        </w:rPr>
      </w:pPr>
      <w:r w:rsidRPr="00CB1532">
        <w:rPr>
          <w:sz w:val="28"/>
          <w:szCs w:val="28"/>
        </w:rPr>
        <w:t>«Формирование жилищного фонда</w:t>
      </w:r>
    </w:p>
    <w:p w:rsidR="00BE7E33" w:rsidRPr="00CB1532" w:rsidRDefault="00BE7E33" w:rsidP="00BE7E33">
      <w:pPr>
        <w:jc w:val="center"/>
        <w:rPr>
          <w:sz w:val="28"/>
          <w:szCs w:val="28"/>
        </w:rPr>
      </w:pPr>
      <w:r w:rsidRPr="00CB1532">
        <w:rPr>
          <w:sz w:val="28"/>
          <w:szCs w:val="28"/>
        </w:rPr>
        <w:t>для переселения граждан из  жилых помещений,</w:t>
      </w:r>
    </w:p>
    <w:p w:rsidR="00BE7E33" w:rsidRPr="00CB1532" w:rsidRDefault="00BE7E33" w:rsidP="00BE7E33">
      <w:pPr>
        <w:jc w:val="center"/>
        <w:rPr>
          <w:sz w:val="28"/>
          <w:szCs w:val="28"/>
        </w:rPr>
      </w:pPr>
      <w:proofErr w:type="gramStart"/>
      <w:r w:rsidRPr="00CB1532">
        <w:rPr>
          <w:sz w:val="28"/>
          <w:szCs w:val="28"/>
        </w:rPr>
        <w:t>признанных</w:t>
      </w:r>
      <w:proofErr w:type="gramEnd"/>
      <w:r w:rsidRPr="00CB1532">
        <w:rPr>
          <w:sz w:val="28"/>
          <w:szCs w:val="28"/>
        </w:rPr>
        <w:t xml:space="preserve"> непригодными для проживания и (или)</w:t>
      </w:r>
    </w:p>
    <w:p w:rsidR="00BE7E33" w:rsidRPr="00CB1532" w:rsidRDefault="00BE7E33" w:rsidP="00BE7E33">
      <w:pPr>
        <w:jc w:val="center"/>
        <w:rPr>
          <w:sz w:val="28"/>
          <w:szCs w:val="28"/>
        </w:rPr>
      </w:pPr>
      <w:r w:rsidRPr="00CB1532">
        <w:rPr>
          <w:sz w:val="28"/>
          <w:szCs w:val="28"/>
        </w:rPr>
        <w:t>с высоким уровнем износа на территории</w:t>
      </w:r>
    </w:p>
    <w:p w:rsidR="00BE7E33" w:rsidRDefault="00BE7E33" w:rsidP="00BE7E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532">
        <w:rPr>
          <w:sz w:val="28"/>
          <w:szCs w:val="28"/>
        </w:rPr>
        <w:t>муниципального образования Алапаевское» на 2014-20</w:t>
      </w:r>
      <w:r>
        <w:rPr>
          <w:sz w:val="28"/>
          <w:szCs w:val="28"/>
        </w:rPr>
        <w:t>20</w:t>
      </w:r>
      <w:r w:rsidRPr="00CB1532">
        <w:rPr>
          <w:sz w:val="28"/>
          <w:szCs w:val="28"/>
        </w:rPr>
        <w:t xml:space="preserve"> годы</w:t>
      </w:r>
    </w:p>
    <w:p w:rsidR="00BE7E33" w:rsidRDefault="00BE7E33" w:rsidP="00BE7E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E33" w:rsidRDefault="00BE7E33" w:rsidP="00BE7E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E33" w:rsidRDefault="00BE7E33" w:rsidP="00BE7E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E33" w:rsidRPr="0016203D" w:rsidRDefault="00BE7E33" w:rsidP="00BE7E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203D">
        <w:rPr>
          <w:b/>
          <w:sz w:val="28"/>
          <w:szCs w:val="28"/>
        </w:rPr>
        <w:t>ПАСПОРТ</w:t>
      </w:r>
    </w:p>
    <w:p w:rsidR="00BE7E33" w:rsidRPr="0016203D" w:rsidRDefault="00BE7E33" w:rsidP="00BE7E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203D">
        <w:rPr>
          <w:b/>
          <w:sz w:val="28"/>
          <w:szCs w:val="28"/>
        </w:rPr>
        <w:t>МУНИЦИПАЛЬНОЙ ПРОГРАММЫ</w:t>
      </w:r>
    </w:p>
    <w:p w:rsidR="00BE7E33" w:rsidRDefault="00BE7E33" w:rsidP="00BE7E33">
      <w:pPr>
        <w:jc w:val="center"/>
        <w:rPr>
          <w:sz w:val="28"/>
          <w:szCs w:val="28"/>
        </w:rPr>
      </w:pPr>
      <w:r w:rsidRPr="00693FF9">
        <w:rPr>
          <w:sz w:val="28"/>
          <w:szCs w:val="28"/>
        </w:rPr>
        <w:t>«Формирование жилищного фонда для переселения граждан</w:t>
      </w:r>
    </w:p>
    <w:p w:rsidR="00BE7E33" w:rsidRDefault="00BE7E33" w:rsidP="00BE7E33">
      <w:pPr>
        <w:jc w:val="center"/>
        <w:rPr>
          <w:sz w:val="28"/>
          <w:szCs w:val="28"/>
        </w:rPr>
      </w:pPr>
      <w:r w:rsidRPr="00693FF9">
        <w:rPr>
          <w:sz w:val="28"/>
          <w:szCs w:val="28"/>
        </w:rPr>
        <w:t xml:space="preserve"> из  жилых помещений, признанных непригодными для проживания и (или) с высоким уровнем износа на территории муниципального образования Алапаевское» на 2014-20</w:t>
      </w:r>
      <w:r>
        <w:rPr>
          <w:sz w:val="28"/>
          <w:szCs w:val="28"/>
        </w:rPr>
        <w:t>20</w:t>
      </w:r>
      <w:r w:rsidRPr="00693FF9">
        <w:rPr>
          <w:sz w:val="28"/>
          <w:szCs w:val="28"/>
        </w:rPr>
        <w:t xml:space="preserve"> годы»</w:t>
      </w:r>
      <w:r w:rsidRPr="0016203D">
        <w:rPr>
          <w:sz w:val="28"/>
          <w:szCs w:val="28"/>
        </w:rPr>
        <w:t xml:space="preserve"> </w:t>
      </w:r>
    </w:p>
    <w:p w:rsidR="00BE7E33" w:rsidRDefault="00BE7E33" w:rsidP="00BE7E33">
      <w:pPr>
        <w:jc w:val="center"/>
        <w:rPr>
          <w:sz w:val="28"/>
          <w:szCs w:val="28"/>
        </w:rPr>
      </w:pPr>
    </w:p>
    <w:tbl>
      <w:tblPr>
        <w:tblW w:w="1006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3"/>
      </w:tblGrid>
      <w:tr w:rsidR="00BE7E33" w:rsidRPr="00D72E92" w:rsidTr="00CC28ED">
        <w:trPr>
          <w:trHeight w:val="400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 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(структурные подразделения Администрации </w:t>
            </w:r>
            <w:proofErr w:type="spellStart"/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Алапаевское, муниципальные учреждения муниципального образования Алапаевское)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хозяйства, строительства и обслуживания органов местного самоуправления»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</w:tr>
      <w:tr w:rsidR="00BE7E33" w:rsidRPr="00D72E92" w:rsidTr="00CC28ED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муниципальной программы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jc w:val="both"/>
            </w:pPr>
            <w:r w:rsidRPr="00D72E92">
              <w:t>Выполнение  Программы осуществляется с 01 января 2014 года по 31 декабря 20</w:t>
            </w:r>
            <w:r>
              <w:t>20</w:t>
            </w:r>
            <w:r w:rsidRPr="00D72E92">
              <w:t xml:space="preserve"> года</w:t>
            </w:r>
          </w:p>
        </w:tc>
      </w:tr>
      <w:tr w:rsidR="00BE7E33" w:rsidRPr="00D72E92" w:rsidTr="00CC28ED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муниципальной программы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Целью Программы является повышение комфортности и безопасности проживания населения муниципального образования Алапаевское за счет формирования жилищного фонда для переселения граждан из жилых помещений, признанных непригодными для проживания и (или) с высоким уровнем износа.  </w:t>
            </w:r>
          </w:p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Задачей Программы является сокращение объемов ветхого и аварийного жилищного фонда, расположенного на территории муниципального образования Алапаевское</w:t>
            </w:r>
          </w:p>
        </w:tc>
      </w:tr>
      <w:tr w:rsidR="00BE7E33" w:rsidRPr="00D72E92" w:rsidTr="00CC28ED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E33" w:rsidRPr="00D72E92" w:rsidTr="00CC28ED">
        <w:trPr>
          <w:trHeight w:val="274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Перечень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целевых показателей муниципальной программы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Целевым индикаторами и показателями Программы являются:</w:t>
            </w:r>
          </w:p>
          <w:p w:rsidR="00BE7E33" w:rsidRPr="00D72E92" w:rsidRDefault="00BE7E33" w:rsidP="00CC28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1) доля граждан, проживающих в аварийном и ветхом жилищном фонде, по отношению к общей численности населения муниципального образования Алапаевское;</w:t>
            </w:r>
          </w:p>
          <w:p w:rsidR="00BE7E33" w:rsidRPr="00D72E92" w:rsidRDefault="00BE7E33" w:rsidP="00CC28ED">
            <w:pPr>
              <w:pStyle w:val="a4"/>
              <w:tabs>
                <w:tab w:val="left" w:pos="2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E92">
              <w:rPr>
                <w:rFonts w:ascii="Times New Roman" w:hAnsi="Times New Roman"/>
                <w:sz w:val="24"/>
                <w:szCs w:val="24"/>
              </w:rPr>
              <w:t>2) удельный вес площади жилых помещений, признанных непригодными для проживания, и (или) с высоким уровнем износа в общем объеме площади жилищного фонда.</w:t>
            </w:r>
          </w:p>
        </w:tc>
      </w:tr>
      <w:tr w:rsidR="00BE7E33" w:rsidRPr="00D72E92" w:rsidTr="00CC28ED">
        <w:trPr>
          <w:trHeight w:val="22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           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ВСЕГО: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414437,8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тыс.  рублей                             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</w:t>
            </w:r>
          </w:p>
          <w:p w:rsidR="00BE7E33" w:rsidRPr="00D72E92" w:rsidRDefault="00BE7E33" w:rsidP="00CC28ED">
            <w:r w:rsidRPr="00D72E92">
              <w:t>в 2014 году–59205,</w:t>
            </w:r>
            <w:r>
              <w:t>4</w:t>
            </w:r>
            <w:r w:rsidRPr="00D72E92">
              <w:t xml:space="preserve"> </w:t>
            </w:r>
            <w:proofErr w:type="spellStart"/>
            <w:r w:rsidRPr="00D72E92">
              <w:t>тыс</w:t>
            </w:r>
            <w:proofErr w:type="gramStart"/>
            <w:r w:rsidRPr="00D72E92">
              <w:t>.р</w:t>
            </w:r>
            <w:proofErr w:type="gramEnd"/>
            <w:r w:rsidRPr="00D72E92">
              <w:t>ублей</w:t>
            </w:r>
            <w:proofErr w:type="spellEnd"/>
            <w:r w:rsidRPr="00D72E92">
              <w:t xml:space="preserve"> (справочно);</w:t>
            </w:r>
          </w:p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в 2015 году– 59205,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(справочно);</w:t>
            </w:r>
          </w:p>
          <w:p w:rsidR="00BE7E33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в 2016 году – 59205,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7E33" w:rsidRDefault="00BE7E33" w:rsidP="00CC28ED">
            <w:r w:rsidRPr="00D72E92">
              <w:t>в 201</w:t>
            </w:r>
            <w:r>
              <w:t>7</w:t>
            </w:r>
            <w:r w:rsidRPr="00D72E92">
              <w:t xml:space="preserve"> году–59205,</w:t>
            </w:r>
            <w:r>
              <w:t>4</w:t>
            </w:r>
            <w:r w:rsidRPr="00D72E92">
              <w:t xml:space="preserve"> </w:t>
            </w:r>
            <w:proofErr w:type="spellStart"/>
            <w:r w:rsidRPr="00D72E92">
              <w:t>тыс</w:t>
            </w:r>
            <w:proofErr w:type="gramStart"/>
            <w:r w:rsidRPr="00D72E92">
              <w:t>.р</w:t>
            </w:r>
            <w:proofErr w:type="gramEnd"/>
            <w:r w:rsidRPr="00D72E92">
              <w:t>ублей</w:t>
            </w:r>
            <w:proofErr w:type="spellEnd"/>
            <w:r w:rsidRPr="00D72E92">
              <w:t xml:space="preserve"> (справочно);</w:t>
            </w:r>
          </w:p>
          <w:p w:rsidR="00BE7E33" w:rsidRPr="00D72E92" w:rsidRDefault="00BE7E33" w:rsidP="00CC28ED">
            <w:r w:rsidRPr="00D72E92">
              <w:t>в 201</w:t>
            </w:r>
            <w:r>
              <w:t>8</w:t>
            </w:r>
            <w:r w:rsidRPr="00D72E92">
              <w:t xml:space="preserve"> году–59205,</w:t>
            </w:r>
            <w:r>
              <w:t>4</w:t>
            </w:r>
            <w:r w:rsidRPr="00D72E92">
              <w:t xml:space="preserve"> </w:t>
            </w:r>
            <w:proofErr w:type="spellStart"/>
            <w:r w:rsidRPr="00D72E92">
              <w:t>тыс</w:t>
            </w:r>
            <w:proofErr w:type="gramStart"/>
            <w:r w:rsidRPr="00D72E92">
              <w:t>.р</w:t>
            </w:r>
            <w:proofErr w:type="gramEnd"/>
            <w:r w:rsidRPr="00D72E92">
              <w:t>ублей</w:t>
            </w:r>
            <w:proofErr w:type="spellEnd"/>
            <w:r w:rsidRPr="00D72E92">
              <w:t xml:space="preserve"> (справочно);</w:t>
            </w:r>
          </w:p>
          <w:p w:rsidR="00BE7E33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году – 59205,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E7E33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году – 59205,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12432,0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                 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</w:t>
            </w:r>
          </w:p>
          <w:p w:rsidR="00BE7E33" w:rsidRPr="00D72E92" w:rsidRDefault="00BE7E33" w:rsidP="00CC28ED">
            <w:r w:rsidRPr="00D72E92">
              <w:t>в 2014 году–1776,</w:t>
            </w:r>
            <w:r>
              <w:t>0</w:t>
            </w:r>
            <w:r w:rsidRPr="00D72E92">
              <w:t xml:space="preserve"> </w:t>
            </w:r>
            <w:proofErr w:type="spellStart"/>
            <w:r w:rsidRPr="00D72E92">
              <w:t>тыс</w:t>
            </w:r>
            <w:proofErr w:type="gramStart"/>
            <w:r w:rsidRPr="00D72E92">
              <w:t>.р</w:t>
            </w:r>
            <w:proofErr w:type="gramEnd"/>
            <w:r w:rsidRPr="00D72E92">
              <w:t>ублей</w:t>
            </w:r>
            <w:proofErr w:type="spellEnd"/>
            <w:r w:rsidRPr="00D72E92">
              <w:t>;</w:t>
            </w:r>
          </w:p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в 2015 году– 1776,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7E33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в 2016 году – 1776,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7E33" w:rsidRDefault="00BE7E33" w:rsidP="00CC28ED">
            <w:r w:rsidRPr="00D72E92">
              <w:t>в 201</w:t>
            </w:r>
            <w:r>
              <w:t>7</w:t>
            </w:r>
            <w:r w:rsidRPr="00D72E92">
              <w:t xml:space="preserve"> году–1776,</w:t>
            </w:r>
            <w:r>
              <w:t>0</w:t>
            </w:r>
            <w:r w:rsidRPr="00D72E92">
              <w:t xml:space="preserve"> </w:t>
            </w:r>
            <w:proofErr w:type="spellStart"/>
            <w:r w:rsidRPr="00D72E92">
              <w:t>тыс</w:t>
            </w:r>
            <w:proofErr w:type="gramStart"/>
            <w:r w:rsidRPr="00D72E92">
              <w:t>.р</w:t>
            </w:r>
            <w:proofErr w:type="gramEnd"/>
            <w:r w:rsidRPr="00D72E92">
              <w:t>ублей</w:t>
            </w:r>
            <w:proofErr w:type="spellEnd"/>
            <w:r w:rsidRPr="00D72E92">
              <w:t xml:space="preserve"> (справочно);</w:t>
            </w:r>
          </w:p>
          <w:p w:rsidR="00BE7E33" w:rsidRPr="00D72E92" w:rsidRDefault="00BE7E33" w:rsidP="00CC28ED">
            <w:r w:rsidRPr="00D72E92">
              <w:t>в 201</w:t>
            </w:r>
            <w:r>
              <w:t>8</w:t>
            </w:r>
            <w:r w:rsidRPr="00D72E92">
              <w:t xml:space="preserve"> году–1776,</w:t>
            </w:r>
            <w:r>
              <w:t>0</w:t>
            </w:r>
            <w:r w:rsidRPr="00D72E92">
              <w:t xml:space="preserve"> </w:t>
            </w:r>
            <w:proofErr w:type="spellStart"/>
            <w:r w:rsidRPr="00D72E92">
              <w:t>тыс</w:t>
            </w:r>
            <w:proofErr w:type="gramStart"/>
            <w:r w:rsidRPr="00D72E92">
              <w:t>.р</w:t>
            </w:r>
            <w:proofErr w:type="gramEnd"/>
            <w:r w:rsidRPr="00D72E92">
              <w:t>ублей</w:t>
            </w:r>
            <w:proofErr w:type="spellEnd"/>
            <w:r w:rsidRPr="00D72E92">
              <w:t xml:space="preserve"> (справочно);</w:t>
            </w:r>
          </w:p>
          <w:p w:rsidR="00BE7E33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году – 1776,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</w:t>
            </w:r>
          </w:p>
          <w:p w:rsidR="00BE7E33" w:rsidRPr="0001719B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719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году–1776,0 </w:t>
            </w:r>
            <w:proofErr w:type="spellStart"/>
            <w:r w:rsidRPr="000171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71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719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01719B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(справочно);.</w:t>
            </w:r>
          </w:p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402005,8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(справочно)                      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</w:t>
            </w:r>
          </w:p>
          <w:p w:rsidR="00BE7E33" w:rsidRPr="00D72E92" w:rsidRDefault="00BE7E33" w:rsidP="00CC28ED">
            <w:r w:rsidRPr="00D72E92">
              <w:t xml:space="preserve">в 2014 году </w:t>
            </w:r>
            <w:r>
              <w:t xml:space="preserve">–57429,4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(справочно);</w:t>
            </w:r>
          </w:p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–57429,4  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7E33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57429,4 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7E33" w:rsidRDefault="00BE7E33" w:rsidP="00CC28ED">
            <w:r w:rsidRPr="00D72E92">
              <w:t>в 201</w:t>
            </w:r>
            <w:r>
              <w:t>7</w:t>
            </w:r>
            <w:r w:rsidRPr="00D72E92">
              <w:t xml:space="preserve"> году </w:t>
            </w:r>
            <w:r>
              <w:t xml:space="preserve">–57429,4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(справочно);</w:t>
            </w:r>
          </w:p>
          <w:p w:rsidR="00BE7E33" w:rsidRPr="00D72E92" w:rsidRDefault="00BE7E33" w:rsidP="00CC28ED">
            <w:r w:rsidRPr="00D72E92">
              <w:t>в 201</w:t>
            </w:r>
            <w:r>
              <w:t>8</w:t>
            </w:r>
            <w:r w:rsidRPr="00D72E92">
              <w:t xml:space="preserve"> году </w:t>
            </w:r>
            <w:r>
              <w:t xml:space="preserve">–57429,4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 (справочно);</w:t>
            </w:r>
          </w:p>
          <w:p w:rsidR="00BE7E33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году – 57429,4 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7E33" w:rsidRPr="0001719B" w:rsidRDefault="00BE7E33" w:rsidP="00CC28ED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719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–57429,4 </w:t>
            </w:r>
            <w:proofErr w:type="spellStart"/>
            <w:r w:rsidRPr="000171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71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719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01719B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(справочно).</w:t>
            </w:r>
          </w:p>
        </w:tc>
      </w:tr>
      <w:tr w:rsidR="00BE7E33" w:rsidRPr="00D72E92" w:rsidTr="00CC28ED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Адрес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33" w:rsidRPr="00D72E92" w:rsidRDefault="00BE7E33" w:rsidP="00CC2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alapaevskoe</w:t>
            </w:r>
            <w:proofErr w:type="spellEnd"/>
            <w:r w:rsidRPr="00D7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2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93FF9" w:rsidRPr="00DE59A6" w:rsidRDefault="00693FF9" w:rsidP="00D72E92">
      <w:pPr>
        <w:jc w:val="both"/>
        <w:rPr>
          <w:sz w:val="28"/>
          <w:szCs w:val="28"/>
        </w:rPr>
      </w:pPr>
    </w:p>
    <w:p w:rsidR="00DE59A6" w:rsidRDefault="00DE59A6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9A6" w:rsidRDefault="00DE59A6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9A6" w:rsidRDefault="00DE59A6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9A6" w:rsidRDefault="00DE59A6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9A6" w:rsidRDefault="00DE59A6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9A6" w:rsidRDefault="00DE59A6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1085" w:rsidRDefault="00B91085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1085" w:rsidRDefault="00B91085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9A6" w:rsidRDefault="00DE59A6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E33" w:rsidRDefault="00BE7E33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E33" w:rsidRDefault="00BE7E33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E33" w:rsidRDefault="00BE7E33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E33" w:rsidRDefault="00BE7E33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E33" w:rsidRDefault="00BE7E33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E33" w:rsidRDefault="00BE7E33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E33" w:rsidRDefault="00BE7E33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9A6" w:rsidRDefault="00DE59A6" w:rsidP="00DF7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5828" w:rsidRPr="00565EEA" w:rsidRDefault="00725828" w:rsidP="00725828">
      <w:pPr>
        <w:jc w:val="center"/>
        <w:rPr>
          <w:sz w:val="27"/>
          <w:szCs w:val="27"/>
        </w:rPr>
      </w:pPr>
      <w:r w:rsidRPr="00565EEA">
        <w:rPr>
          <w:b/>
          <w:sz w:val="27"/>
          <w:szCs w:val="27"/>
        </w:rPr>
        <w:lastRenderedPageBreak/>
        <w:t xml:space="preserve">Раздел 1. Характеристика и анализ текущего состояния </w:t>
      </w:r>
      <w:r w:rsidR="003D66EE">
        <w:rPr>
          <w:b/>
          <w:sz w:val="27"/>
          <w:szCs w:val="27"/>
        </w:rPr>
        <w:t>жилищно-коммунального хозяйства</w:t>
      </w:r>
      <w:r w:rsidRPr="00565EEA">
        <w:rPr>
          <w:b/>
          <w:sz w:val="27"/>
          <w:szCs w:val="27"/>
        </w:rPr>
        <w:t xml:space="preserve"> муниципального образования Алапаевское </w:t>
      </w:r>
    </w:p>
    <w:p w:rsidR="00565EEA" w:rsidRPr="00565EEA" w:rsidRDefault="00565EEA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725828" w:rsidRPr="00565EEA" w:rsidRDefault="00725828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>В настоящее время площадь жилищного фонда муниципального образования Алапаевское составляет 750,8 тыс. квадратных метров. Состояние жилищного фонда в целом характеризуется высоким процентом износа, что в свою очередь приводит к увеличению затрат на содержание жилищного фонда.</w:t>
      </w:r>
    </w:p>
    <w:p w:rsidR="00725828" w:rsidRPr="00565EEA" w:rsidRDefault="00725828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5EEA">
        <w:rPr>
          <w:rFonts w:ascii="Times New Roman" w:hAnsi="Times New Roman" w:cs="Times New Roman"/>
          <w:sz w:val="27"/>
          <w:szCs w:val="27"/>
        </w:rPr>
        <w:t>Сокращение объемов жилищного строительства, имевшее место в начальный период реформирования экономики страны, отсутствие у балансодержателей реальных источников финансирования для проведения текущих и капитальных ремонтов, передача в муниципальную собственность значительного количества ведомственного жилья, находящегося в неудовлетворительном состоянии, привело к тому, что в течение последних лет сложилась устойчивая тенденция к увеличению объемов ветхого и аварийного жилищного фонда.</w:t>
      </w:r>
      <w:proofErr w:type="gramEnd"/>
      <w:r w:rsidRPr="00565EEA">
        <w:rPr>
          <w:rFonts w:ascii="Times New Roman" w:hAnsi="Times New Roman" w:cs="Times New Roman"/>
          <w:sz w:val="27"/>
          <w:szCs w:val="27"/>
        </w:rPr>
        <w:t xml:space="preserve"> По данным статистики в муниципальном образовании Алапаевское на 1 января 2013 года ветхий и аварийный жилищный фонд составляет  50,5 тыс. квадратных метров или 6,7 процентов от общей площади жилищного фонда (750,8 тыс. </w:t>
      </w:r>
      <w:proofErr w:type="spellStart"/>
      <w:r w:rsidRPr="00565EEA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565EEA">
        <w:rPr>
          <w:rFonts w:ascii="Times New Roman" w:hAnsi="Times New Roman" w:cs="Times New Roman"/>
          <w:sz w:val="27"/>
          <w:szCs w:val="27"/>
        </w:rPr>
        <w:t>.). Жилищный фонд общей площадью около 5,2 квадратных метров является непригодным для проживания.</w:t>
      </w:r>
    </w:p>
    <w:p w:rsidR="00725828" w:rsidRPr="00565EEA" w:rsidRDefault="00725828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>В рабочем поселке Верхняя Синячиха и  сельских населенных пунктах муниципального образования Алапаевское  насчитывается 156 ветхих и аварийных многоквартирных жилых домов, 680 жилых домов – индивидуально-определенных зданий. Наибольшую долю ветхого и аварийного жилищного фонда составляет малоэтажное (до трех этажей) жилье, занимаемое на условиях найма и являющееся муниципальной собственностью.</w:t>
      </w:r>
    </w:p>
    <w:p w:rsidR="00725828" w:rsidRPr="00565EEA" w:rsidRDefault="00725828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 xml:space="preserve">Следует также отметить, что по ряду причин данные статистического наблюдения не соответствуют фактическим показателям по наличию ветхого и аварийного жилья. </w:t>
      </w:r>
    </w:p>
    <w:p w:rsidR="00725828" w:rsidRPr="00565EEA" w:rsidRDefault="00725828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 xml:space="preserve">Мероприятия, реализуемые в рамках  программы позволят </w:t>
      </w:r>
      <w:proofErr w:type="gramStart"/>
      <w:r w:rsidRPr="00565EEA">
        <w:rPr>
          <w:rFonts w:ascii="Times New Roman" w:hAnsi="Times New Roman" w:cs="Times New Roman"/>
          <w:sz w:val="27"/>
          <w:szCs w:val="27"/>
        </w:rPr>
        <w:t>снизить число граждан</w:t>
      </w:r>
      <w:proofErr w:type="gramEnd"/>
      <w:r w:rsidRPr="00565EEA">
        <w:rPr>
          <w:rFonts w:ascii="Times New Roman" w:hAnsi="Times New Roman" w:cs="Times New Roman"/>
          <w:sz w:val="27"/>
          <w:szCs w:val="27"/>
        </w:rPr>
        <w:t>, проживающих в ветхом и аварийном жилищном фонде, сократить количество ветхих и аварийных жилых домов. В составе работ программы планируется осуществить мероприятия по строительству жилых домов для переселения граждан из аварийного жилья.</w:t>
      </w:r>
    </w:p>
    <w:p w:rsidR="00725828" w:rsidRPr="00565EEA" w:rsidRDefault="00725828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>Целесообразность использования программно-целевого метода для решения проблемы сокращения объема ветхого и аварийного жилищного фонда определяется тем, что:</w:t>
      </w:r>
    </w:p>
    <w:p w:rsidR="00725828" w:rsidRPr="00565EEA" w:rsidRDefault="00725828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 xml:space="preserve">1) мероприятия программы являются приоритетными </w:t>
      </w:r>
      <w:proofErr w:type="gramStart"/>
      <w:r w:rsidRPr="00565EEA">
        <w:rPr>
          <w:rFonts w:ascii="Times New Roman" w:hAnsi="Times New Roman" w:cs="Times New Roman"/>
          <w:sz w:val="27"/>
          <w:szCs w:val="27"/>
        </w:rPr>
        <w:t>при</w:t>
      </w:r>
      <w:proofErr w:type="gramEnd"/>
      <w:r w:rsidRPr="00565EE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65EEA">
        <w:rPr>
          <w:rFonts w:ascii="Times New Roman" w:hAnsi="Times New Roman" w:cs="Times New Roman"/>
          <w:sz w:val="27"/>
          <w:szCs w:val="27"/>
        </w:rPr>
        <w:t>формирования</w:t>
      </w:r>
      <w:proofErr w:type="gramEnd"/>
      <w:r w:rsidRPr="00565EEA">
        <w:rPr>
          <w:rFonts w:ascii="Times New Roman" w:hAnsi="Times New Roman" w:cs="Times New Roman"/>
          <w:sz w:val="27"/>
          <w:szCs w:val="27"/>
        </w:rPr>
        <w:t xml:space="preserve"> федеральных, </w:t>
      </w:r>
      <w:r w:rsidR="008A0C89">
        <w:rPr>
          <w:rFonts w:ascii="Times New Roman" w:hAnsi="Times New Roman" w:cs="Times New Roman"/>
          <w:sz w:val="27"/>
          <w:szCs w:val="27"/>
        </w:rPr>
        <w:t>государственных</w:t>
      </w:r>
      <w:r w:rsidRPr="00565EEA">
        <w:rPr>
          <w:rFonts w:ascii="Times New Roman" w:hAnsi="Times New Roman" w:cs="Times New Roman"/>
          <w:sz w:val="27"/>
          <w:szCs w:val="27"/>
        </w:rPr>
        <w:t xml:space="preserve"> программ, позволяют обеспечить возможность улучшения жилищных условий и качества жизни населения, предотвратить чрезвычайные ситуации, связанные с неудовлетворительным техническим состоянием жилых домов, а также создать условия для приведения жилищного фонда в соответствие со стандартами качества;</w:t>
      </w:r>
    </w:p>
    <w:p w:rsidR="00725828" w:rsidRPr="00565EEA" w:rsidRDefault="00725828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>2) необходимые капитальные вложения требуют значительных расходов;</w:t>
      </w:r>
    </w:p>
    <w:p w:rsidR="00725828" w:rsidRPr="00565EEA" w:rsidRDefault="00725828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>3) решение проблем окажет положительное влияние на социальное благополучие общества.</w:t>
      </w:r>
    </w:p>
    <w:p w:rsidR="00725828" w:rsidRPr="00565EEA" w:rsidRDefault="00725828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5EEA">
        <w:rPr>
          <w:rFonts w:ascii="Times New Roman" w:hAnsi="Times New Roman" w:cs="Times New Roman"/>
          <w:sz w:val="27"/>
          <w:szCs w:val="27"/>
        </w:rPr>
        <w:t xml:space="preserve">В случае отсутствия программно-целевого решения проблемы могут </w:t>
      </w:r>
      <w:r w:rsidRPr="00565EEA">
        <w:rPr>
          <w:rFonts w:ascii="Times New Roman" w:hAnsi="Times New Roman" w:cs="Times New Roman"/>
          <w:sz w:val="27"/>
          <w:szCs w:val="27"/>
        </w:rPr>
        <w:lastRenderedPageBreak/>
        <w:t>возникнуть риски, связанные с недостаточным ресурсным обеспечением мероприятий по формированию жилищного фонда для переселения граждан из жилых помещений, признанных непригодными для проживания и (или) с высоким уровнем износа, что приведет к увеличению объемов аварийного и ветхого жилищного фонда в муниципальном образовании и не позволит гражданам реализовать установленное законодательством Российской Федерации право на внеочередное</w:t>
      </w:r>
      <w:proofErr w:type="gramEnd"/>
      <w:r w:rsidRPr="00565EEA">
        <w:rPr>
          <w:rFonts w:ascii="Times New Roman" w:hAnsi="Times New Roman" w:cs="Times New Roman"/>
          <w:sz w:val="27"/>
          <w:szCs w:val="27"/>
        </w:rPr>
        <w:t xml:space="preserve"> получение жилья взамен аварийного.</w:t>
      </w:r>
    </w:p>
    <w:p w:rsidR="00725828" w:rsidRDefault="00725828" w:rsidP="00FB2458">
      <w:pPr>
        <w:ind w:firstLine="993"/>
        <w:jc w:val="both"/>
        <w:rPr>
          <w:sz w:val="26"/>
          <w:szCs w:val="26"/>
        </w:rPr>
      </w:pPr>
    </w:p>
    <w:p w:rsidR="00FB2458" w:rsidRDefault="00FB2458" w:rsidP="00FB2458">
      <w:pPr>
        <w:ind w:firstLine="993"/>
        <w:jc w:val="both"/>
        <w:rPr>
          <w:sz w:val="26"/>
          <w:szCs w:val="26"/>
        </w:rPr>
      </w:pPr>
    </w:p>
    <w:p w:rsidR="00725828" w:rsidRPr="00565EEA" w:rsidRDefault="00725828" w:rsidP="00725828">
      <w:pPr>
        <w:jc w:val="center"/>
        <w:rPr>
          <w:b/>
          <w:sz w:val="27"/>
          <w:szCs w:val="27"/>
        </w:rPr>
      </w:pPr>
      <w:r w:rsidRPr="00565EEA">
        <w:rPr>
          <w:b/>
          <w:sz w:val="27"/>
          <w:szCs w:val="27"/>
        </w:rPr>
        <w:t xml:space="preserve">Раздел 2. Цели и задачи </w:t>
      </w:r>
      <w:r w:rsidR="008A0C89">
        <w:rPr>
          <w:b/>
          <w:sz w:val="27"/>
          <w:szCs w:val="27"/>
        </w:rPr>
        <w:t>муниципальной</w:t>
      </w:r>
      <w:r w:rsidRPr="00565EEA">
        <w:rPr>
          <w:b/>
          <w:sz w:val="27"/>
          <w:szCs w:val="27"/>
        </w:rPr>
        <w:t xml:space="preserve"> программы</w:t>
      </w:r>
      <w:r w:rsidRPr="00565EEA">
        <w:rPr>
          <w:sz w:val="27"/>
          <w:szCs w:val="27"/>
        </w:rPr>
        <w:t xml:space="preserve"> </w:t>
      </w:r>
    </w:p>
    <w:p w:rsidR="00725828" w:rsidRPr="00565EEA" w:rsidRDefault="00725828" w:rsidP="00725828">
      <w:pPr>
        <w:jc w:val="center"/>
        <w:rPr>
          <w:b/>
          <w:sz w:val="27"/>
          <w:szCs w:val="27"/>
        </w:rPr>
      </w:pPr>
      <w:r w:rsidRPr="00565EEA">
        <w:rPr>
          <w:b/>
          <w:sz w:val="27"/>
          <w:szCs w:val="27"/>
        </w:rPr>
        <w:t>«Формирование жилищного фонда для переселения граждан из  жилых помещений, признанных непригодными для проживания и (или) с высоким уровнем износа на территории муниципального образования Алапаевское» на 2014-20</w:t>
      </w:r>
      <w:r w:rsidR="00772343">
        <w:rPr>
          <w:b/>
          <w:sz w:val="27"/>
          <w:szCs w:val="27"/>
        </w:rPr>
        <w:t>20</w:t>
      </w:r>
      <w:r w:rsidRPr="00565EEA">
        <w:rPr>
          <w:b/>
          <w:sz w:val="27"/>
          <w:szCs w:val="27"/>
        </w:rPr>
        <w:t xml:space="preserve"> годы, целевые показатели реализации муниципальной программы</w:t>
      </w:r>
    </w:p>
    <w:p w:rsidR="00565EEA" w:rsidRDefault="00565EEA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725828" w:rsidRPr="00565EEA" w:rsidRDefault="00725828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 xml:space="preserve">Целью Программы является повышение комфортности и безопасности проживания населения муниципального образования Алапаевское за счет формирования жилищного фонда для переселения граждан из жилых помещений, признанных непригодными для проживания и (или) с высоким уровнем износа. Задачей Программы является сокращение аварийного и  ветхого  жилищного фонда, расположенного на территории муниципального образования Алапаевское.  </w:t>
      </w:r>
    </w:p>
    <w:p w:rsidR="00725828" w:rsidRPr="00565EEA" w:rsidRDefault="00725828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 xml:space="preserve">Целевыми показателями </w:t>
      </w:r>
      <w:r w:rsidR="008A0C89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Pr="00565EEA">
        <w:rPr>
          <w:rFonts w:ascii="Times New Roman" w:hAnsi="Times New Roman" w:cs="Times New Roman"/>
          <w:sz w:val="27"/>
          <w:szCs w:val="27"/>
        </w:rPr>
        <w:t>Программы являются:</w:t>
      </w:r>
    </w:p>
    <w:p w:rsidR="00725828" w:rsidRPr="00565EEA" w:rsidRDefault="00725828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>1) доля граждан, проживающих в аварийном и ветхом жилищном фонде, по отношению к общей численности населения муниципального образования Алапаевское;</w:t>
      </w:r>
    </w:p>
    <w:p w:rsidR="00725828" w:rsidRPr="00565EEA" w:rsidRDefault="00725828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>2) удельный вес площади жилых помещений, признанных непригодными для проживания, и (или) с высоким уровнем износа в общем объеме площади жилищного фонда.</w:t>
      </w:r>
    </w:p>
    <w:p w:rsidR="00725828" w:rsidRPr="00565EEA" w:rsidRDefault="00725828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>Ц</w:t>
      </w:r>
      <w:r w:rsidR="008A0C89">
        <w:rPr>
          <w:rFonts w:ascii="Times New Roman" w:hAnsi="Times New Roman" w:cs="Times New Roman"/>
          <w:sz w:val="27"/>
          <w:szCs w:val="27"/>
        </w:rPr>
        <w:t>ели и задачи, а также ц</w:t>
      </w:r>
      <w:r w:rsidRPr="00565EEA">
        <w:rPr>
          <w:rFonts w:ascii="Times New Roman" w:hAnsi="Times New Roman" w:cs="Times New Roman"/>
          <w:sz w:val="27"/>
          <w:szCs w:val="27"/>
        </w:rPr>
        <w:t xml:space="preserve">елевые показатели </w:t>
      </w:r>
      <w:r w:rsidR="008A0C89">
        <w:rPr>
          <w:rFonts w:ascii="Times New Roman" w:hAnsi="Times New Roman" w:cs="Times New Roman"/>
          <w:sz w:val="27"/>
          <w:szCs w:val="27"/>
        </w:rPr>
        <w:t xml:space="preserve">реализации </w:t>
      </w:r>
      <w:r w:rsidRPr="00565EEA">
        <w:rPr>
          <w:rFonts w:ascii="Times New Roman" w:hAnsi="Times New Roman" w:cs="Times New Roman"/>
          <w:sz w:val="27"/>
          <w:szCs w:val="27"/>
        </w:rPr>
        <w:t xml:space="preserve">Программы приведены в  приложении № </w:t>
      </w:r>
      <w:r w:rsidR="008A0C89">
        <w:rPr>
          <w:rFonts w:ascii="Times New Roman" w:hAnsi="Times New Roman" w:cs="Times New Roman"/>
          <w:sz w:val="27"/>
          <w:szCs w:val="27"/>
        </w:rPr>
        <w:t>1</w:t>
      </w:r>
      <w:r w:rsidRPr="00565EEA">
        <w:rPr>
          <w:rFonts w:ascii="Times New Roman" w:hAnsi="Times New Roman" w:cs="Times New Roman"/>
          <w:sz w:val="27"/>
          <w:szCs w:val="27"/>
        </w:rPr>
        <w:t xml:space="preserve"> к настоящей Программе.</w:t>
      </w:r>
    </w:p>
    <w:p w:rsidR="00D61697" w:rsidRPr="00565EEA" w:rsidRDefault="00D61697" w:rsidP="00725828">
      <w:pPr>
        <w:jc w:val="center"/>
        <w:rPr>
          <w:b/>
          <w:sz w:val="27"/>
          <w:szCs w:val="27"/>
        </w:rPr>
      </w:pPr>
    </w:p>
    <w:p w:rsidR="00341497" w:rsidRDefault="00725828" w:rsidP="00725828">
      <w:pPr>
        <w:jc w:val="center"/>
        <w:rPr>
          <w:b/>
          <w:sz w:val="27"/>
          <w:szCs w:val="27"/>
        </w:rPr>
      </w:pPr>
      <w:r w:rsidRPr="00565EEA">
        <w:rPr>
          <w:b/>
          <w:sz w:val="27"/>
          <w:szCs w:val="27"/>
        </w:rPr>
        <w:t xml:space="preserve">Раздел 3. План мероприятий </w:t>
      </w:r>
      <w:r w:rsidR="008A0C89">
        <w:rPr>
          <w:b/>
          <w:sz w:val="27"/>
          <w:szCs w:val="27"/>
        </w:rPr>
        <w:t>муниципальной</w:t>
      </w:r>
      <w:r w:rsidRPr="00565EEA">
        <w:rPr>
          <w:b/>
          <w:sz w:val="27"/>
          <w:szCs w:val="27"/>
        </w:rPr>
        <w:t xml:space="preserve"> программы </w:t>
      </w:r>
    </w:p>
    <w:p w:rsidR="00725828" w:rsidRPr="00565EEA" w:rsidRDefault="00725828" w:rsidP="00725828">
      <w:pPr>
        <w:jc w:val="center"/>
        <w:rPr>
          <w:b/>
          <w:sz w:val="27"/>
          <w:szCs w:val="27"/>
        </w:rPr>
      </w:pPr>
      <w:r w:rsidRPr="00565EEA">
        <w:rPr>
          <w:b/>
          <w:sz w:val="27"/>
          <w:szCs w:val="27"/>
        </w:rPr>
        <w:t>«Формирование жилищного фонда для переселения граждан из  жилых помещений, признанных непригодными для проживания и (или) с высоким уровнем износа на территории муниципального образования Алапаевское» на 2014-20</w:t>
      </w:r>
      <w:r w:rsidR="00772343">
        <w:rPr>
          <w:b/>
          <w:sz w:val="27"/>
          <w:szCs w:val="27"/>
        </w:rPr>
        <w:t>20</w:t>
      </w:r>
      <w:r w:rsidRPr="00565EEA">
        <w:rPr>
          <w:b/>
          <w:sz w:val="27"/>
          <w:szCs w:val="27"/>
        </w:rPr>
        <w:t xml:space="preserve"> годы</w:t>
      </w:r>
    </w:p>
    <w:p w:rsidR="00565EEA" w:rsidRDefault="00565EEA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CB1532" w:rsidRPr="00565EEA" w:rsidRDefault="00CB1532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 xml:space="preserve">Заказчиком Программы является Администрация муниципального образования Алапаевское. </w:t>
      </w:r>
    </w:p>
    <w:p w:rsidR="00CB1532" w:rsidRPr="00565EEA" w:rsidRDefault="00CB1532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 xml:space="preserve">Заказчик Программы осуществляет следующие функции: </w:t>
      </w:r>
    </w:p>
    <w:p w:rsidR="00CB1532" w:rsidRPr="00565EEA" w:rsidRDefault="00CB1532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>1)</w:t>
      </w:r>
      <w:r w:rsidR="00CC7DF3" w:rsidRPr="00565EEA">
        <w:rPr>
          <w:rFonts w:ascii="Times New Roman" w:hAnsi="Times New Roman" w:cs="Times New Roman"/>
          <w:sz w:val="27"/>
          <w:szCs w:val="27"/>
        </w:rPr>
        <w:t xml:space="preserve"> </w:t>
      </w:r>
      <w:r w:rsidRPr="00565EEA">
        <w:rPr>
          <w:rFonts w:ascii="Times New Roman" w:hAnsi="Times New Roman" w:cs="Times New Roman"/>
          <w:sz w:val="27"/>
          <w:szCs w:val="27"/>
        </w:rPr>
        <w:t xml:space="preserve"> осуществляет функции муниципального заказчика (самостоятельно или через подведомственных ему распорядителей и (или) получателей бюджетных средств) работ и услуг, выполнение или оказание которых необходимо для реализации мероприятий по формированию жилищного фонда для переселения граждан из жилых помещений, признанных непригодными для </w:t>
      </w:r>
      <w:r w:rsidRPr="00565EEA">
        <w:rPr>
          <w:rFonts w:ascii="Times New Roman" w:hAnsi="Times New Roman" w:cs="Times New Roman"/>
          <w:sz w:val="27"/>
          <w:szCs w:val="27"/>
        </w:rPr>
        <w:lastRenderedPageBreak/>
        <w:t>проживания и (или) с высоким уровнем износа;</w:t>
      </w:r>
    </w:p>
    <w:p w:rsidR="00CB1532" w:rsidRPr="00565EEA" w:rsidRDefault="00CB1532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5EEA">
        <w:rPr>
          <w:rFonts w:ascii="Times New Roman" w:hAnsi="Times New Roman" w:cs="Times New Roman"/>
          <w:sz w:val="27"/>
          <w:szCs w:val="27"/>
        </w:rPr>
        <w:t>2)</w:t>
      </w:r>
      <w:r w:rsidR="00CC7DF3" w:rsidRPr="00565EEA">
        <w:rPr>
          <w:rFonts w:ascii="Times New Roman" w:hAnsi="Times New Roman" w:cs="Times New Roman"/>
          <w:sz w:val="27"/>
          <w:szCs w:val="27"/>
        </w:rPr>
        <w:t xml:space="preserve"> </w:t>
      </w:r>
      <w:r w:rsidRPr="00565EEA">
        <w:rPr>
          <w:rFonts w:ascii="Times New Roman" w:hAnsi="Times New Roman" w:cs="Times New Roman"/>
          <w:sz w:val="27"/>
          <w:szCs w:val="27"/>
        </w:rPr>
        <w:t>обеспечивает реализацию мероприятий по формированию жилищного фонда для переселения граждан из жилых помещений, признанных непригодными для проживания и (или) с высоким уровнем износа на основе муниципальных контрактов на поставку товаров, выполнение работ или оказание услуг, заключаемых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  <w:proofErr w:type="gramEnd"/>
    </w:p>
    <w:p w:rsidR="00CB1532" w:rsidRPr="00565EEA" w:rsidRDefault="00CB1532" w:rsidP="00CC7DF3">
      <w:pPr>
        <w:pStyle w:val="ConsPlusNormal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5EEA">
        <w:rPr>
          <w:rFonts w:ascii="Times New Roman" w:hAnsi="Times New Roman" w:cs="Times New Roman"/>
          <w:sz w:val="27"/>
          <w:szCs w:val="27"/>
        </w:rPr>
        <w:t>3)</w:t>
      </w:r>
      <w:r w:rsidR="00CC7DF3" w:rsidRPr="00565EEA">
        <w:rPr>
          <w:rFonts w:ascii="Times New Roman" w:hAnsi="Times New Roman" w:cs="Times New Roman"/>
          <w:sz w:val="27"/>
          <w:szCs w:val="27"/>
        </w:rPr>
        <w:t xml:space="preserve"> </w:t>
      </w:r>
      <w:r w:rsidRPr="00565EEA">
        <w:rPr>
          <w:rFonts w:ascii="Times New Roman" w:hAnsi="Times New Roman" w:cs="Times New Roman"/>
          <w:sz w:val="27"/>
          <w:szCs w:val="27"/>
        </w:rPr>
        <w:t xml:space="preserve">при выделении субсидий из областного бюджета бюджету муниципального образования Алапаевское на </w:t>
      </w:r>
      <w:proofErr w:type="spellStart"/>
      <w:r w:rsidRPr="00565EEA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565EEA">
        <w:rPr>
          <w:rFonts w:ascii="Times New Roman" w:hAnsi="Times New Roman" w:cs="Times New Roman"/>
          <w:sz w:val="27"/>
          <w:szCs w:val="27"/>
        </w:rPr>
        <w:t xml:space="preserve"> мероприятий по формированию жилищного фонда для переселения граждан из жилых помещений, признанных непригодными для проживания и (или) с высоким уровнем износа обеспечивает направление субсидий на цели, определенные программой, в соответствии с порядком и условиями предоставления субсидий из областного бюджета бюджетам муниципальных образований в Свердловской области на </w:t>
      </w:r>
      <w:proofErr w:type="spellStart"/>
      <w:r w:rsidRPr="00565EEA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proofErr w:type="gramEnd"/>
      <w:r w:rsidRPr="00565EEA">
        <w:rPr>
          <w:rFonts w:ascii="Times New Roman" w:hAnsi="Times New Roman" w:cs="Times New Roman"/>
          <w:sz w:val="27"/>
          <w:szCs w:val="27"/>
        </w:rPr>
        <w:t xml:space="preserve"> мероприятий по формированию жилищного фонда для переселения граждан из жилых помещений, признанных непригодными для проживания и (или) с высоким уровнем износа</w:t>
      </w:r>
      <w:r w:rsidR="008A0C89">
        <w:rPr>
          <w:rFonts w:ascii="Times New Roman" w:hAnsi="Times New Roman" w:cs="Times New Roman"/>
          <w:sz w:val="27"/>
          <w:szCs w:val="27"/>
        </w:rPr>
        <w:t>.</w:t>
      </w:r>
      <w:r w:rsidR="00CC7DF3" w:rsidRPr="00565EE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25828" w:rsidRPr="00565EEA" w:rsidRDefault="008A0C89" w:rsidP="00CC7DF3">
      <w:pPr>
        <w:ind w:firstLine="993"/>
        <w:jc w:val="both"/>
        <w:rPr>
          <w:b/>
          <w:sz w:val="27"/>
          <w:szCs w:val="27"/>
        </w:rPr>
      </w:pPr>
      <w:r>
        <w:rPr>
          <w:sz w:val="27"/>
          <w:szCs w:val="27"/>
        </w:rPr>
        <w:t>Исполнителем</w:t>
      </w:r>
      <w:r w:rsidR="00CB1532" w:rsidRPr="00565EEA">
        <w:rPr>
          <w:sz w:val="27"/>
          <w:szCs w:val="27"/>
        </w:rPr>
        <w:t xml:space="preserve"> Программы является муниципальное казенное учреждение «Управление жилищно-коммунального хозяйства, строительства и обслуживания органов местного самоуправления»</w:t>
      </w:r>
      <w:r>
        <w:rPr>
          <w:sz w:val="27"/>
          <w:szCs w:val="27"/>
        </w:rPr>
        <w:t xml:space="preserve"> муниципального образования Алапаевское. Исполнитель </w:t>
      </w:r>
      <w:r w:rsidRPr="00565EEA">
        <w:rPr>
          <w:sz w:val="27"/>
          <w:szCs w:val="27"/>
        </w:rPr>
        <w:t>несет ответственность за своевременную и качественную подготовку и реализацию долгосрочной целевой программы, обеспечивает эффективное использование средств, выделяемых на ее реализацию.</w:t>
      </w:r>
    </w:p>
    <w:p w:rsidR="00725828" w:rsidRPr="00565EEA" w:rsidRDefault="00725828" w:rsidP="00CC7DF3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65EEA">
        <w:rPr>
          <w:rFonts w:ascii="Times New Roman" w:hAnsi="Times New Roman" w:cs="Times New Roman"/>
          <w:sz w:val="27"/>
          <w:szCs w:val="27"/>
        </w:rPr>
        <w:t xml:space="preserve">План мероприятий по выполнению Программы приведен в </w:t>
      </w:r>
      <w:hyperlink r:id="rId7" w:history="1">
        <w:r w:rsidRPr="00565EEA">
          <w:rPr>
            <w:rFonts w:ascii="Times New Roman" w:hAnsi="Times New Roman" w:cs="Times New Roman"/>
            <w:sz w:val="27"/>
            <w:szCs w:val="27"/>
          </w:rPr>
          <w:t xml:space="preserve">приложении № </w:t>
        </w:r>
        <w:r w:rsidR="008A0C89">
          <w:rPr>
            <w:rFonts w:ascii="Times New Roman" w:hAnsi="Times New Roman" w:cs="Times New Roman"/>
            <w:sz w:val="27"/>
            <w:szCs w:val="27"/>
          </w:rPr>
          <w:t>2</w:t>
        </w:r>
      </w:hyperlink>
      <w:r w:rsidRPr="00565EEA">
        <w:rPr>
          <w:rFonts w:ascii="Times New Roman" w:hAnsi="Times New Roman" w:cs="Times New Roman"/>
          <w:sz w:val="27"/>
          <w:szCs w:val="27"/>
        </w:rPr>
        <w:t xml:space="preserve"> к настоящей Программе.</w:t>
      </w:r>
      <w:r w:rsidR="00CC7DF3" w:rsidRPr="00565EEA">
        <w:rPr>
          <w:rFonts w:ascii="Times New Roman" w:hAnsi="Times New Roman" w:cs="Times New Roman"/>
          <w:sz w:val="27"/>
          <w:szCs w:val="27"/>
        </w:rPr>
        <w:t xml:space="preserve"> </w:t>
      </w:r>
      <w:r w:rsidRPr="00565EEA">
        <w:rPr>
          <w:rFonts w:ascii="Times New Roman" w:hAnsi="Times New Roman" w:cs="Times New Roman"/>
          <w:sz w:val="27"/>
          <w:szCs w:val="27"/>
        </w:rPr>
        <w:t xml:space="preserve">Перечень объектов капитального строительства для бюджетных инвестиций в составе Программы приведен в приложении № </w:t>
      </w:r>
      <w:r w:rsidR="008A0C89">
        <w:rPr>
          <w:rFonts w:ascii="Times New Roman" w:hAnsi="Times New Roman" w:cs="Times New Roman"/>
          <w:sz w:val="27"/>
          <w:szCs w:val="27"/>
        </w:rPr>
        <w:t>3</w:t>
      </w:r>
      <w:r w:rsidRPr="00565EEA">
        <w:rPr>
          <w:rFonts w:ascii="Times New Roman" w:hAnsi="Times New Roman" w:cs="Times New Roman"/>
          <w:sz w:val="27"/>
          <w:szCs w:val="27"/>
        </w:rPr>
        <w:t xml:space="preserve">  к настоящей Программе.</w:t>
      </w:r>
    </w:p>
    <w:p w:rsidR="00725828" w:rsidRDefault="00725828" w:rsidP="00725828">
      <w:pPr>
        <w:jc w:val="center"/>
        <w:rPr>
          <w:sz w:val="28"/>
          <w:szCs w:val="28"/>
        </w:rPr>
      </w:pPr>
    </w:p>
    <w:p w:rsidR="006B32E6" w:rsidRDefault="006B32E6" w:rsidP="00725828">
      <w:pPr>
        <w:jc w:val="center"/>
        <w:rPr>
          <w:sz w:val="28"/>
          <w:szCs w:val="28"/>
        </w:rPr>
      </w:pPr>
    </w:p>
    <w:p w:rsidR="006B32E6" w:rsidRDefault="006B32E6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</w:p>
    <w:p w:rsidR="006B32E6" w:rsidRDefault="006B32E6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A0C89" w:rsidRDefault="008A0C89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A0C89" w:rsidRDefault="008A0C89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A0C89" w:rsidRDefault="008A0C89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A0C89" w:rsidRDefault="008A0C89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A0C89" w:rsidRDefault="008A0C89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A0C89" w:rsidRDefault="008A0C89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A0C89" w:rsidRDefault="008A0C89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A0C89" w:rsidRDefault="008A0C89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A0C89" w:rsidRDefault="008A0C89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A0C89" w:rsidRDefault="008A0C89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32E6" w:rsidRDefault="006B32E6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32E6" w:rsidRDefault="006B32E6" w:rsidP="006B32E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32E6" w:rsidRDefault="006B32E6" w:rsidP="006B32E6">
      <w:pPr>
        <w:jc w:val="center"/>
        <w:rPr>
          <w:b/>
          <w:sz w:val="27"/>
          <w:szCs w:val="27"/>
        </w:rPr>
      </w:pPr>
    </w:p>
    <w:p w:rsidR="006B32E6" w:rsidRDefault="006B32E6" w:rsidP="00725828">
      <w:pPr>
        <w:jc w:val="center"/>
        <w:rPr>
          <w:sz w:val="28"/>
          <w:szCs w:val="28"/>
        </w:rPr>
        <w:sectPr w:rsidR="006B32E6" w:rsidSect="00DE59A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F1DE9" w:rsidRPr="003B1BC5" w:rsidRDefault="000F1DE9" w:rsidP="000F1DE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B1BC5">
        <w:rPr>
          <w:sz w:val="28"/>
          <w:szCs w:val="28"/>
        </w:rPr>
        <w:lastRenderedPageBreak/>
        <w:t xml:space="preserve">Приложение № </w:t>
      </w:r>
      <w:r w:rsidR="008A0C89">
        <w:rPr>
          <w:sz w:val="28"/>
          <w:szCs w:val="28"/>
        </w:rPr>
        <w:t>1</w:t>
      </w:r>
    </w:p>
    <w:p w:rsidR="000F1DE9" w:rsidRDefault="000F1DE9" w:rsidP="000F1D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1BC5">
        <w:rPr>
          <w:sz w:val="28"/>
          <w:szCs w:val="28"/>
        </w:rPr>
        <w:t>к муниципальной программе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 xml:space="preserve">«Формирование жилищного фонда 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>для переселения граждан из  жилых помещений,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 xml:space="preserve"> </w:t>
      </w:r>
      <w:proofErr w:type="gramStart"/>
      <w:r w:rsidRPr="00CB1532">
        <w:rPr>
          <w:sz w:val="28"/>
          <w:szCs w:val="28"/>
        </w:rPr>
        <w:t>признанных</w:t>
      </w:r>
      <w:proofErr w:type="gramEnd"/>
      <w:r w:rsidRPr="00CB1532">
        <w:rPr>
          <w:sz w:val="28"/>
          <w:szCs w:val="28"/>
        </w:rPr>
        <w:t xml:space="preserve"> непригодными для проживания и (или)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 xml:space="preserve"> с высоким уровнем износа на территории 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>муниципального образования Алапаевское» на 2014-20</w:t>
      </w:r>
      <w:r w:rsidR="00D85CAA">
        <w:rPr>
          <w:sz w:val="28"/>
          <w:szCs w:val="28"/>
        </w:rPr>
        <w:t>20</w:t>
      </w:r>
      <w:r w:rsidRPr="00CB1532">
        <w:rPr>
          <w:sz w:val="28"/>
          <w:szCs w:val="28"/>
        </w:rPr>
        <w:t xml:space="preserve"> годы</w:t>
      </w:r>
    </w:p>
    <w:p w:rsidR="001C2C3B" w:rsidRDefault="001C2C3B" w:rsidP="000F1D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258"/>
      <w:bookmarkEnd w:id="1"/>
    </w:p>
    <w:p w:rsidR="000F1DE9" w:rsidRPr="000F1DE9" w:rsidRDefault="000F1DE9" w:rsidP="000F1D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1DE9">
        <w:rPr>
          <w:b/>
          <w:sz w:val="28"/>
          <w:szCs w:val="28"/>
        </w:rPr>
        <w:t>ЦЕЛИ, ЗАДАЧИ И ЦЕЛЕВЫЕ ПОКАЗАТЕЛИ</w:t>
      </w:r>
    </w:p>
    <w:p w:rsidR="000F1DE9" w:rsidRPr="000F1DE9" w:rsidRDefault="000F1DE9" w:rsidP="000F1D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1DE9">
        <w:rPr>
          <w:b/>
          <w:sz w:val="28"/>
          <w:szCs w:val="28"/>
        </w:rPr>
        <w:t>РЕАЛИЗАЦИИ МУНИЦИПАЛЬНОЙ ПРОГРАММЫ</w:t>
      </w:r>
    </w:p>
    <w:p w:rsidR="000F1DE9" w:rsidRPr="000F1DE9" w:rsidRDefault="000F1DE9" w:rsidP="000F1DE9">
      <w:pPr>
        <w:jc w:val="center"/>
        <w:rPr>
          <w:b/>
          <w:sz w:val="28"/>
          <w:szCs w:val="28"/>
        </w:rPr>
      </w:pPr>
      <w:r w:rsidRPr="000F1DE9">
        <w:rPr>
          <w:b/>
          <w:sz w:val="28"/>
          <w:szCs w:val="28"/>
        </w:rPr>
        <w:t xml:space="preserve"> «Формирование жилищного фонда для переселения граждан</w:t>
      </w:r>
    </w:p>
    <w:p w:rsidR="000F1DE9" w:rsidRDefault="000F1DE9" w:rsidP="000F1DE9">
      <w:pPr>
        <w:jc w:val="center"/>
        <w:rPr>
          <w:b/>
          <w:sz w:val="28"/>
          <w:szCs w:val="28"/>
        </w:rPr>
      </w:pPr>
      <w:r w:rsidRPr="000F1DE9">
        <w:rPr>
          <w:b/>
          <w:sz w:val="28"/>
          <w:szCs w:val="28"/>
        </w:rPr>
        <w:t xml:space="preserve"> из  жилых помещений, признанных непригодными для проживания и (или) с высоким уровнем износа на территории муниципального образования Алапаевское» на 2014-20</w:t>
      </w:r>
      <w:r w:rsidR="00D85CAA">
        <w:rPr>
          <w:b/>
          <w:sz w:val="28"/>
          <w:szCs w:val="28"/>
        </w:rPr>
        <w:t>20</w:t>
      </w:r>
      <w:r w:rsidRPr="000F1DE9">
        <w:rPr>
          <w:b/>
          <w:sz w:val="28"/>
          <w:szCs w:val="28"/>
        </w:rPr>
        <w:t xml:space="preserve"> годы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315"/>
        <w:gridCol w:w="953"/>
        <w:gridCol w:w="851"/>
        <w:gridCol w:w="992"/>
        <w:gridCol w:w="992"/>
        <w:gridCol w:w="992"/>
        <w:gridCol w:w="993"/>
        <w:gridCol w:w="992"/>
        <w:gridCol w:w="2268"/>
      </w:tblGrid>
      <w:tr w:rsidR="001C2C3B" w:rsidRPr="001C2C3B" w:rsidTr="001C2C3B">
        <w:tc>
          <w:tcPr>
            <w:tcW w:w="675" w:type="dxa"/>
            <w:vMerge w:val="restart"/>
          </w:tcPr>
          <w:p w:rsidR="001C2C3B" w:rsidRPr="001C2C3B" w:rsidRDefault="001C2C3B" w:rsidP="001C2C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3B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253" w:type="dxa"/>
            <w:vMerge w:val="restart"/>
          </w:tcPr>
          <w:p w:rsidR="001C2C3B" w:rsidRPr="001C2C3B" w:rsidRDefault="001C2C3B" w:rsidP="001C2C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цели (целей) и </w:t>
            </w:r>
            <w:r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задач, целевых </w:t>
            </w:r>
            <w:r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показателей</w:t>
            </w:r>
          </w:p>
        </w:tc>
        <w:tc>
          <w:tcPr>
            <w:tcW w:w="1315" w:type="dxa"/>
            <w:vMerge w:val="restart"/>
          </w:tcPr>
          <w:p w:rsidR="001C2C3B" w:rsidRPr="001C2C3B" w:rsidRDefault="001C2C3B" w:rsidP="001C2C3B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3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765" w:type="dxa"/>
            <w:gridSpan w:val="7"/>
          </w:tcPr>
          <w:p w:rsidR="001C2C3B" w:rsidRPr="001C2C3B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C3B">
              <w:t xml:space="preserve">Значение целевого показателя реализации      </w:t>
            </w:r>
            <w:r w:rsidRPr="001C2C3B">
              <w:br/>
              <w:t>муниципальной программы</w:t>
            </w:r>
          </w:p>
        </w:tc>
        <w:tc>
          <w:tcPr>
            <w:tcW w:w="2268" w:type="dxa"/>
            <w:vMerge w:val="restart"/>
          </w:tcPr>
          <w:p w:rsidR="001C2C3B" w:rsidRPr="001C2C3B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2C3B">
              <w:t xml:space="preserve">Источник  </w:t>
            </w:r>
            <w:r w:rsidRPr="001C2C3B">
              <w:br/>
              <w:t xml:space="preserve"> значений  </w:t>
            </w:r>
            <w:r w:rsidRPr="001C2C3B">
              <w:br/>
              <w:t>показателей</w:t>
            </w:r>
          </w:p>
        </w:tc>
      </w:tr>
      <w:tr w:rsidR="001C2C3B" w:rsidRPr="001C2C3B" w:rsidTr="001C2C3B">
        <w:tc>
          <w:tcPr>
            <w:tcW w:w="675" w:type="dxa"/>
            <w:vMerge/>
          </w:tcPr>
          <w:p w:rsidR="001C2C3B" w:rsidRPr="001C2C3B" w:rsidRDefault="001C2C3B" w:rsidP="000F1DE9">
            <w:pPr>
              <w:jc w:val="center"/>
            </w:pPr>
          </w:p>
        </w:tc>
        <w:tc>
          <w:tcPr>
            <w:tcW w:w="4253" w:type="dxa"/>
            <w:vMerge/>
          </w:tcPr>
          <w:p w:rsidR="001C2C3B" w:rsidRPr="001C2C3B" w:rsidRDefault="001C2C3B" w:rsidP="000F1DE9">
            <w:pPr>
              <w:jc w:val="center"/>
            </w:pPr>
          </w:p>
        </w:tc>
        <w:tc>
          <w:tcPr>
            <w:tcW w:w="1315" w:type="dxa"/>
            <w:vMerge/>
          </w:tcPr>
          <w:p w:rsidR="001C2C3B" w:rsidRPr="001C2C3B" w:rsidRDefault="001C2C3B" w:rsidP="000F1DE9">
            <w:pPr>
              <w:jc w:val="center"/>
            </w:pPr>
          </w:p>
        </w:tc>
        <w:tc>
          <w:tcPr>
            <w:tcW w:w="953" w:type="dxa"/>
          </w:tcPr>
          <w:p w:rsidR="001C2C3B" w:rsidRPr="001C2C3B" w:rsidRDefault="008A0C89" w:rsidP="001C2C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C2C3B"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1" w:type="dxa"/>
          </w:tcPr>
          <w:p w:rsidR="001C2C3B" w:rsidRPr="001C2C3B" w:rsidRDefault="008A0C89" w:rsidP="001C2C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1C2C3B"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</w:tcPr>
          <w:p w:rsidR="001C2C3B" w:rsidRPr="001C2C3B" w:rsidRDefault="008A0C89" w:rsidP="001C2C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C2C3B"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</w:tcPr>
          <w:p w:rsidR="001C2C3B" w:rsidRPr="001C2C3B" w:rsidRDefault="008A0C89" w:rsidP="000F1DE9">
            <w:pPr>
              <w:jc w:val="center"/>
            </w:pPr>
            <w:r>
              <w:t>2017</w:t>
            </w:r>
            <w:r w:rsidR="001C2C3B" w:rsidRPr="001C2C3B">
              <w:t xml:space="preserve"> год</w:t>
            </w:r>
          </w:p>
        </w:tc>
        <w:tc>
          <w:tcPr>
            <w:tcW w:w="992" w:type="dxa"/>
          </w:tcPr>
          <w:p w:rsidR="001C2C3B" w:rsidRPr="001C2C3B" w:rsidRDefault="008A0C89" w:rsidP="000F1DE9">
            <w:pPr>
              <w:jc w:val="center"/>
            </w:pPr>
            <w:r>
              <w:t>2018</w:t>
            </w:r>
            <w:r w:rsidR="001C2C3B" w:rsidRPr="001C2C3B">
              <w:t xml:space="preserve"> год</w:t>
            </w:r>
          </w:p>
        </w:tc>
        <w:tc>
          <w:tcPr>
            <w:tcW w:w="993" w:type="dxa"/>
          </w:tcPr>
          <w:p w:rsidR="001C2C3B" w:rsidRPr="001C2C3B" w:rsidRDefault="008A0C89" w:rsidP="000F1DE9">
            <w:pPr>
              <w:jc w:val="center"/>
            </w:pPr>
            <w:r>
              <w:t>2019</w:t>
            </w:r>
            <w:r w:rsidR="001C2C3B" w:rsidRPr="001C2C3B">
              <w:t xml:space="preserve"> год</w:t>
            </w:r>
          </w:p>
        </w:tc>
        <w:tc>
          <w:tcPr>
            <w:tcW w:w="992" w:type="dxa"/>
          </w:tcPr>
          <w:p w:rsidR="001C2C3B" w:rsidRPr="001C2C3B" w:rsidRDefault="008A0C89" w:rsidP="000F1DE9">
            <w:pPr>
              <w:jc w:val="center"/>
            </w:pPr>
            <w:r>
              <w:t>2020</w:t>
            </w:r>
            <w:r w:rsidR="001C2C3B" w:rsidRPr="001C2C3B">
              <w:t xml:space="preserve"> год</w:t>
            </w:r>
          </w:p>
        </w:tc>
        <w:tc>
          <w:tcPr>
            <w:tcW w:w="2268" w:type="dxa"/>
            <w:vMerge/>
          </w:tcPr>
          <w:p w:rsidR="001C2C3B" w:rsidRPr="001C2C3B" w:rsidRDefault="001C2C3B" w:rsidP="000F1DE9">
            <w:pPr>
              <w:jc w:val="center"/>
            </w:pPr>
          </w:p>
        </w:tc>
      </w:tr>
      <w:tr w:rsidR="001C2C3B" w:rsidRPr="001C2C3B" w:rsidTr="001C2C3B">
        <w:tc>
          <w:tcPr>
            <w:tcW w:w="675" w:type="dxa"/>
          </w:tcPr>
          <w:p w:rsidR="001C2C3B" w:rsidRPr="001C2C3B" w:rsidRDefault="001C2C3B" w:rsidP="000F1DE9">
            <w:pPr>
              <w:jc w:val="center"/>
            </w:pPr>
            <w:r w:rsidRPr="001C2C3B">
              <w:t>1</w:t>
            </w:r>
          </w:p>
        </w:tc>
        <w:tc>
          <w:tcPr>
            <w:tcW w:w="4253" w:type="dxa"/>
          </w:tcPr>
          <w:p w:rsidR="001C2C3B" w:rsidRPr="001C2C3B" w:rsidRDefault="001C2C3B" w:rsidP="000F1DE9">
            <w:pPr>
              <w:jc w:val="center"/>
            </w:pPr>
            <w:r w:rsidRPr="001C2C3B">
              <w:t>2</w:t>
            </w:r>
          </w:p>
        </w:tc>
        <w:tc>
          <w:tcPr>
            <w:tcW w:w="1315" w:type="dxa"/>
          </w:tcPr>
          <w:p w:rsidR="001C2C3B" w:rsidRPr="001C2C3B" w:rsidRDefault="001C2C3B" w:rsidP="000F1DE9">
            <w:pPr>
              <w:jc w:val="center"/>
            </w:pPr>
            <w:r w:rsidRPr="001C2C3B">
              <w:t>3</w:t>
            </w:r>
          </w:p>
        </w:tc>
        <w:tc>
          <w:tcPr>
            <w:tcW w:w="953" w:type="dxa"/>
          </w:tcPr>
          <w:p w:rsidR="001C2C3B" w:rsidRPr="001C2C3B" w:rsidRDefault="001C2C3B" w:rsidP="000F1DE9">
            <w:pPr>
              <w:jc w:val="center"/>
            </w:pPr>
            <w:r w:rsidRPr="001C2C3B">
              <w:t>4</w:t>
            </w:r>
          </w:p>
        </w:tc>
        <w:tc>
          <w:tcPr>
            <w:tcW w:w="851" w:type="dxa"/>
          </w:tcPr>
          <w:p w:rsidR="001C2C3B" w:rsidRPr="001C2C3B" w:rsidRDefault="001C2C3B" w:rsidP="000F1DE9">
            <w:pPr>
              <w:jc w:val="center"/>
            </w:pPr>
            <w:r w:rsidRPr="001C2C3B">
              <w:t>5</w:t>
            </w:r>
          </w:p>
        </w:tc>
        <w:tc>
          <w:tcPr>
            <w:tcW w:w="992" w:type="dxa"/>
          </w:tcPr>
          <w:p w:rsidR="001C2C3B" w:rsidRPr="001C2C3B" w:rsidRDefault="001C2C3B" w:rsidP="000F1DE9">
            <w:pPr>
              <w:jc w:val="center"/>
            </w:pPr>
            <w:r w:rsidRPr="001C2C3B">
              <w:t>6</w:t>
            </w:r>
          </w:p>
        </w:tc>
        <w:tc>
          <w:tcPr>
            <w:tcW w:w="992" w:type="dxa"/>
          </w:tcPr>
          <w:p w:rsidR="001C2C3B" w:rsidRPr="001C2C3B" w:rsidRDefault="001C2C3B" w:rsidP="000F1DE9">
            <w:pPr>
              <w:jc w:val="center"/>
            </w:pPr>
            <w:r w:rsidRPr="001C2C3B">
              <w:t>7</w:t>
            </w:r>
          </w:p>
        </w:tc>
        <w:tc>
          <w:tcPr>
            <w:tcW w:w="992" w:type="dxa"/>
          </w:tcPr>
          <w:p w:rsidR="001C2C3B" w:rsidRPr="001C2C3B" w:rsidRDefault="001C2C3B" w:rsidP="000F1DE9">
            <w:pPr>
              <w:jc w:val="center"/>
            </w:pPr>
            <w:r w:rsidRPr="001C2C3B">
              <w:t>8</w:t>
            </w:r>
          </w:p>
        </w:tc>
        <w:tc>
          <w:tcPr>
            <w:tcW w:w="993" w:type="dxa"/>
          </w:tcPr>
          <w:p w:rsidR="001C2C3B" w:rsidRPr="001C2C3B" w:rsidRDefault="001C2C3B" w:rsidP="000F1DE9">
            <w:pPr>
              <w:jc w:val="center"/>
            </w:pPr>
            <w:r w:rsidRPr="001C2C3B">
              <w:t>9</w:t>
            </w:r>
          </w:p>
        </w:tc>
        <w:tc>
          <w:tcPr>
            <w:tcW w:w="992" w:type="dxa"/>
          </w:tcPr>
          <w:p w:rsidR="001C2C3B" w:rsidRPr="001C2C3B" w:rsidRDefault="001C2C3B" w:rsidP="000F1DE9">
            <w:pPr>
              <w:jc w:val="center"/>
            </w:pPr>
            <w:r w:rsidRPr="001C2C3B">
              <w:t>10</w:t>
            </w:r>
          </w:p>
        </w:tc>
        <w:tc>
          <w:tcPr>
            <w:tcW w:w="2268" w:type="dxa"/>
          </w:tcPr>
          <w:p w:rsidR="001C2C3B" w:rsidRPr="001C2C3B" w:rsidRDefault="001C2C3B" w:rsidP="000F1DE9">
            <w:pPr>
              <w:jc w:val="center"/>
            </w:pPr>
            <w:r w:rsidRPr="001C2C3B">
              <w:t>11</w:t>
            </w:r>
          </w:p>
        </w:tc>
      </w:tr>
      <w:tr w:rsidR="001C2C3B" w:rsidRPr="001C2C3B" w:rsidTr="001C2C3B">
        <w:tc>
          <w:tcPr>
            <w:tcW w:w="15276" w:type="dxa"/>
            <w:gridSpan w:val="11"/>
          </w:tcPr>
          <w:p w:rsidR="001C2C3B" w:rsidRPr="001C2C3B" w:rsidRDefault="001C2C3B" w:rsidP="001C2C3B">
            <w:pPr>
              <w:pStyle w:val="ConsPlusNormal"/>
              <w:widowControl/>
              <w:ind w:firstLine="72"/>
              <w:rPr>
                <w:b/>
                <w:sz w:val="24"/>
                <w:szCs w:val="24"/>
              </w:rPr>
            </w:pPr>
            <w:r w:rsidRPr="001C2C3B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комфортности и безопасности проживания населения муниципального образования Алапаевское за счет формирования жилищного фонда для переселения граждан из жилых помещений, признанных непригодными для проживания и (или) с высоким уровнем износа.  </w:t>
            </w:r>
          </w:p>
        </w:tc>
      </w:tr>
      <w:tr w:rsidR="001C2C3B" w:rsidRPr="001C2C3B" w:rsidTr="001C2C3B">
        <w:tc>
          <w:tcPr>
            <w:tcW w:w="15276" w:type="dxa"/>
            <w:gridSpan w:val="11"/>
          </w:tcPr>
          <w:p w:rsidR="001C2C3B" w:rsidRPr="001C2C3B" w:rsidRDefault="001C2C3B" w:rsidP="001C2C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C2C3B">
              <w:t>Задача: сокращение объемов ветхого и аварийного жилищного фонда, расположенного на территории муниципального образования Алапаевское.</w:t>
            </w:r>
          </w:p>
        </w:tc>
      </w:tr>
      <w:tr w:rsidR="001C2C3B" w:rsidRPr="001C2C3B" w:rsidTr="001C2C3B">
        <w:tc>
          <w:tcPr>
            <w:tcW w:w="675" w:type="dxa"/>
          </w:tcPr>
          <w:p w:rsidR="001C2C3B" w:rsidRPr="001C2C3B" w:rsidRDefault="001C2C3B" w:rsidP="001C2C3B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C2C3B" w:rsidRPr="001C2C3B" w:rsidRDefault="001C2C3B" w:rsidP="008A0C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3B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проживающих в аварийном и ветхом жилищном фонде, по отношению к общей численности населения </w:t>
            </w:r>
            <w:proofErr w:type="spellStart"/>
            <w:proofErr w:type="gramStart"/>
            <w:r w:rsidRPr="001C2C3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C3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1C2C3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Алапаевское;</w:t>
            </w:r>
          </w:p>
        </w:tc>
        <w:tc>
          <w:tcPr>
            <w:tcW w:w="1315" w:type="dxa"/>
            <w:vAlign w:val="center"/>
          </w:tcPr>
          <w:p w:rsidR="001C2C3B" w:rsidRPr="001C2C3B" w:rsidRDefault="001C2C3B" w:rsidP="008A0C89">
            <w:pPr>
              <w:jc w:val="center"/>
            </w:pPr>
            <w:r w:rsidRPr="001C2C3B">
              <w:t>процент</w:t>
            </w:r>
            <w:r w:rsidR="008A0C89">
              <w:t>ов</w:t>
            </w:r>
          </w:p>
        </w:tc>
        <w:tc>
          <w:tcPr>
            <w:tcW w:w="953" w:type="dxa"/>
            <w:vAlign w:val="center"/>
          </w:tcPr>
          <w:p w:rsidR="001C2C3B" w:rsidRPr="001C2C3B" w:rsidRDefault="001C2C3B" w:rsidP="001C2C3B">
            <w:pPr>
              <w:jc w:val="center"/>
            </w:pPr>
            <w:r w:rsidRPr="001C2C3B">
              <w:t>7,8</w:t>
            </w:r>
          </w:p>
        </w:tc>
        <w:tc>
          <w:tcPr>
            <w:tcW w:w="851" w:type="dxa"/>
            <w:vAlign w:val="center"/>
          </w:tcPr>
          <w:p w:rsidR="001C2C3B" w:rsidRPr="001C2C3B" w:rsidRDefault="001C2C3B" w:rsidP="001C2C3B">
            <w:pPr>
              <w:jc w:val="center"/>
            </w:pPr>
            <w:r w:rsidRPr="001C2C3B">
              <w:t>7,5</w:t>
            </w:r>
          </w:p>
        </w:tc>
        <w:tc>
          <w:tcPr>
            <w:tcW w:w="992" w:type="dxa"/>
            <w:vAlign w:val="center"/>
          </w:tcPr>
          <w:p w:rsidR="001C2C3B" w:rsidRPr="001C2C3B" w:rsidRDefault="001C2C3B" w:rsidP="001C2C3B">
            <w:pPr>
              <w:jc w:val="center"/>
            </w:pPr>
            <w:r w:rsidRPr="001C2C3B">
              <w:t>7,1</w:t>
            </w:r>
          </w:p>
        </w:tc>
        <w:tc>
          <w:tcPr>
            <w:tcW w:w="992" w:type="dxa"/>
            <w:vAlign w:val="center"/>
          </w:tcPr>
          <w:p w:rsidR="001C2C3B" w:rsidRPr="001C2C3B" w:rsidRDefault="001C2C3B" w:rsidP="000F1DE9">
            <w:pPr>
              <w:jc w:val="center"/>
            </w:pPr>
            <w:r>
              <w:t>6,8</w:t>
            </w:r>
          </w:p>
        </w:tc>
        <w:tc>
          <w:tcPr>
            <w:tcW w:w="992" w:type="dxa"/>
            <w:vAlign w:val="center"/>
          </w:tcPr>
          <w:p w:rsidR="001C2C3B" w:rsidRPr="001C2C3B" w:rsidRDefault="001C2C3B" w:rsidP="00984D7A">
            <w:pPr>
              <w:jc w:val="center"/>
            </w:pPr>
            <w:r>
              <w:t>6,</w:t>
            </w:r>
            <w:r w:rsidR="00984D7A">
              <w:t>5</w:t>
            </w:r>
          </w:p>
        </w:tc>
        <w:tc>
          <w:tcPr>
            <w:tcW w:w="993" w:type="dxa"/>
            <w:vAlign w:val="center"/>
          </w:tcPr>
          <w:p w:rsidR="001C2C3B" w:rsidRPr="001C2C3B" w:rsidRDefault="001C2C3B" w:rsidP="00984D7A">
            <w:pPr>
              <w:jc w:val="center"/>
            </w:pPr>
            <w:r>
              <w:t>6,</w:t>
            </w:r>
            <w:r w:rsidR="00984D7A">
              <w:t>2</w:t>
            </w:r>
          </w:p>
        </w:tc>
        <w:tc>
          <w:tcPr>
            <w:tcW w:w="992" w:type="dxa"/>
            <w:vAlign w:val="center"/>
          </w:tcPr>
          <w:p w:rsidR="001C2C3B" w:rsidRPr="001C2C3B" w:rsidRDefault="00984D7A" w:rsidP="000F1DE9">
            <w:pPr>
              <w:jc w:val="center"/>
            </w:pPr>
            <w:r>
              <w:t>5,9</w:t>
            </w:r>
          </w:p>
        </w:tc>
        <w:tc>
          <w:tcPr>
            <w:tcW w:w="2268" w:type="dxa"/>
          </w:tcPr>
          <w:p w:rsidR="001C2C3B" w:rsidRPr="001C2C3B" w:rsidRDefault="001C2C3B" w:rsidP="001C2C3B">
            <w:pPr>
              <w:ind w:right="-108"/>
              <w:rPr>
                <w:sz w:val="18"/>
                <w:szCs w:val="18"/>
              </w:rPr>
            </w:pPr>
            <w:r w:rsidRPr="001C2C3B">
              <w:rPr>
                <w:sz w:val="18"/>
                <w:szCs w:val="18"/>
              </w:rPr>
              <w:t xml:space="preserve">Постановление </w:t>
            </w:r>
            <w:proofErr w:type="gramStart"/>
            <w:r w:rsidRPr="001C2C3B">
              <w:rPr>
                <w:sz w:val="18"/>
                <w:szCs w:val="18"/>
              </w:rPr>
              <w:t>Правитель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C2C3B">
              <w:rPr>
                <w:sz w:val="18"/>
                <w:szCs w:val="18"/>
              </w:rPr>
              <w:t>ства</w:t>
            </w:r>
            <w:proofErr w:type="spellEnd"/>
            <w:proofErr w:type="gramEnd"/>
            <w:r w:rsidRPr="001C2C3B">
              <w:rPr>
                <w:sz w:val="18"/>
                <w:szCs w:val="18"/>
              </w:rPr>
              <w:t xml:space="preserve"> Свердловской области от 27.08.2008г. №873-ПП «О стратегии социально-экономического развития Свердловской области на период до 2020 года»</w:t>
            </w:r>
          </w:p>
        </w:tc>
      </w:tr>
      <w:tr w:rsidR="001C2C3B" w:rsidRPr="001C2C3B" w:rsidTr="001C2C3B">
        <w:tc>
          <w:tcPr>
            <w:tcW w:w="675" w:type="dxa"/>
          </w:tcPr>
          <w:p w:rsidR="001C2C3B" w:rsidRPr="001C2C3B" w:rsidRDefault="001C2C3B" w:rsidP="001C2C3B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C2C3B" w:rsidRPr="001C2C3B" w:rsidRDefault="001C2C3B" w:rsidP="001C2C3B">
            <w:pPr>
              <w:jc w:val="both"/>
            </w:pPr>
            <w:r w:rsidRPr="001C2C3B">
              <w:t xml:space="preserve">удельный вес площади жилых помещений, признанных </w:t>
            </w:r>
            <w:proofErr w:type="spellStart"/>
            <w:proofErr w:type="gramStart"/>
            <w:r w:rsidRPr="001C2C3B">
              <w:t>непригод</w:t>
            </w:r>
            <w:r>
              <w:t>-</w:t>
            </w:r>
            <w:r w:rsidRPr="001C2C3B">
              <w:t>ными</w:t>
            </w:r>
            <w:proofErr w:type="spellEnd"/>
            <w:proofErr w:type="gramEnd"/>
            <w:r w:rsidRPr="001C2C3B">
              <w:t xml:space="preserve"> для проживания, и (или) с высоким уровнем износа в общем объеме площади жилищного фонда.</w:t>
            </w:r>
          </w:p>
        </w:tc>
        <w:tc>
          <w:tcPr>
            <w:tcW w:w="1315" w:type="dxa"/>
            <w:vAlign w:val="center"/>
          </w:tcPr>
          <w:p w:rsidR="001C2C3B" w:rsidRPr="001C2C3B" w:rsidRDefault="001C2C3B" w:rsidP="008A0C89">
            <w:pPr>
              <w:jc w:val="center"/>
            </w:pPr>
            <w:r w:rsidRPr="001C2C3B">
              <w:t>процент</w:t>
            </w:r>
            <w:r w:rsidR="008A0C89">
              <w:t>ов</w:t>
            </w:r>
          </w:p>
        </w:tc>
        <w:tc>
          <w:tcPr>
            <w:tcW w:w="953" w:type="dxa"/>
            <w:vAlign w:val="center"/>
          </w:tcPr>
          <w:p w:rsidR="001C2C3B" w:rsidRPr="001C2C3B" w:rsidRDefault="001C2C3B" w:rsidP="001C2C3B">
            <w:pPr>
              <w:jc w:val="center"/>
            </w:pPr>
            <w:r w:rsidRPr="001C2C3B">
              <w:t>6,5</w:t>
            </w:r>
          </w:p>
        </w:tc>
        <w:tc>
          <w:tcPr>
            <w:tcW w:w="851" w:type="dxa"/>
            <w:vAlign w:val="center"/>
          </w:tcPr>
          <w:p w:rsidR="001C2C3B" w:rsidRPr="001C2C3B" w:rsidRDefault="001C2C3B" w:rsidP="001C2C3B">
            <w:pPr>
              <w:jc w:val="center"/>
            </w:pPr>
            <w:r w:rsidRPr="001C2C3B">
              <w:t>6,3</w:t>
            </w:r>
          </w:p>
        </w:tc>
        <w:tc>
          <w:tcPr>
            <w:tcW w:w="992" w:type="dxa"/>
            <w:vAlign w:val="center"/>
          </w:tcPr>
          <w:p w:rsidR="001C2C3B" w:rsidRPr="001C2C3B" w:rsidRDefault="001C2C3B" w:rsidP="001C2C3B">
            <w:pPr>
              <w:jc w:val="center"/>
            </w:pPr>
            <w:r w:rsidRPr="001C2C3B">
              <w:t>6,1</w:t>
            </w:r>
          </w:p>
        </w:tc>
        <w:tc>
          <w:tcPr>
            <w:tcW w:w="992" w:type="dxa"/>
            <w:vAlign w:val="center"/>
          </w:tcPr>
          <w:p w:rsidR="001C2C3B" w:rsidRPr="001C2C3B" w:rsidRDefault="001C2C3B" w:rsidP="001C2C3B">
            <w:pPr>
              <w:jc w:val="center"/>
            </w:pPr>
            <w:r>
              <w:t>5,9</w:t>
            </w:r>
          </w:p>
        </w:tc>
        <w:tc>
          <w:tcPr>
            <w:tcW w:w="992" w:type="dxa"/>
            <w:vAlign w:val="center"/>
          </w:tcPr>
          <w:p w:rsidR="001C2C3B" w:rsidRPr="001C2C3B" w:rsidRDefault="00984D7A" w:rsidP="000F1DE9">
            <w:pPr>
              <w:jc w:val="center"/>
            </w:pPr>
            <w:r>
              <w:t>5,7</w:t>
            </w:r>
          </w:p>
        </w:tc>
        <w:tc>
          <w:tcPr>
            <w:tcW w:w="993" w:type="dxa"/>
            <w:vAlign w:val="center"/>
          </w:tcPr>
          <w:p w:rsidR="001C2C3B" w:rsidRPr="001C2C3B" w:rsidRDefault="001C2C3B" w:rsidP="00984D7A">
            <w:pPr>
              <w:jc w:val="center"/>
            </w:pPr>
            <w:r>
              <w:t>5,</w:t>
            </w:r>
            <w:r w:rsidR="00984D7A">
              <w:t>5</w:t>
            </w:r>
          </w:p>
        </w:tc>
        <w:tc>
          <w:tcPr>
            <w:tcW w:w="992" w:type="dxa"/>
            <w:vAlign w:val="center"/>
          </w:tcPr>
          <w:p w:rsidR="001C2C3B" w:rsidRPr="001C2C3B" w:rsidRDefault="001C2C3B" w:rsidP="00984D7A">
            <w:pPr>
              <w:jc w:val="center"/>
            </w:pPr>
            <w:r>
              <w:t>5,</w:t>
            </w:r>
            <w:r w:rsidR="00984D7A">
              <w:t>3</w:t>
            </w:r>
          </w:p>
        </w:tc>
        <w:tc>
          <w:tcPr>
            <w:tcW w:w="2268" w:type="dxa"/>
          </w:tcPr>
          <w:p w:rsidR="001C2C3B" w:rsidRPr="001C2C3B" w:rsidRDefault="001C2C3B" w:rsidP="001C2C3B">
            <w:pPr>
              <w:ind w:right="-108"/>
              <w:rPr>
                <w:sz w:val="18"/>
                <w:szCs w:val="18"/>
              </w:rPr>
            </w:pPr>
            <w:r w:rsidRPr="001C2C3B">
              <w:rPr>
                <w:sz w:val="18"/>
                <w:szCs w:val="18"/>
              </w:rPr>
              <w:t xml:space="preserve">Постановление </w:t>
            </w:r>
            <w:proofErr w:type="gramStart"/>
            <w:r w:rsidRPr="001C2C3B">
              <w:rPr>
                <w:sz w:val="18"/>
                <w:szCs w:val="18"/>
              </w:rPr>
              <w:t>Правитель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1C2C3B">
              <w:rPr>
                <w:sz w:val="18"/>
                <w:szCs w:val="18"/>
              </w:rPr>
              <w:t>ства</w:t>
            </w:r>
            <w:proofErr w:type="spellEnd"/>
            <w:proofErr w:type="gramEnd"/>
            <w:r w:rsidRPr="001C2C3B">
              <w:rPr>
                <w:sz w:val="18"/>
                <w:szCs w:val="18"/>
              </w:rPr>
              <w:t xml:space="preserve"> Свердловской области от 27.08.2008г. №873-ПП «О стратегии социально-экономического развития Свердловской области на период до 2020 года»</w:t>
            </w:r>
          </w:p>
        </w:tc>
      </w:tr>
    </w:tbl>
    <w:p w:rsidR="001C2C3B" w:rsidRDefault="001C2C3B" w:rsidP="000F1DE9">
      <w:pPr>
        <w:jc w:val="center"/>
        <w:rPr>
          <w:b/>
          <w:sz w:val="28"/>
          <w:szCs w:val="28"/>
        </w:rPr>
      </w:pPr>
    </w:p>
    <w:p w:rsidR="001C2C3B" w:rsidRDefault="001C2C3B" w:rsidP="000F1DE9">
      <w:pPr>
        <w:jc w:val="center"/>
        <w:rPr>
          <w:b/>
          <w:sz w:val="28"/>
          <w:szCs w:val="28"/>
        </w:rPr>
      </w:pPr>
    </w:p>
    <w:p w:rsidR="008A0C89" w:rsidRDefault="008A0C89" w:rsidP="00243B9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3B9C" w:rsidRPr="003B1BC5" w:rsidRDefault="00243B9C" w:rsidP="00243B9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B1BC5">
        <w:rPr>
          <w:sz w:val="28"/>
          <w:szCs w:val="28"/>
        </w:rPr>
        <w:t xml:space="preserve">Приложение № </w:t>
      </w:r>
      <w:r w:rsidR="008A0C89">
        <w:rPr>
          <w:sz w:val="28"/>
          <w:szCs w:val="28"/>
        </w:rPr>
        <w:t>2</w:t>
      </w:r>
    </w:p>
    <w:p w:rsidR="00CB1532" w:rsidRDefault="00243B9C" w:rsidP="00CB1532">
      <w:pPr>
        <w:jc w:val="right"/>
        <w:rPr>
          <w:sz w:val="28"/>
          <w:szCs w:val="28"/>
        </w:rPr>
      </w:pPr>
      <w:r w:rsidRPr="003B1BC5">
        <w:rPr>
          <w:sz w:val="28"/>
          <w:szCs w:val="28"/>
        </w:rPr>
        <w:t>к муниципальной программе</w:t>
      </w:r>
      <w:r w:rsidR="00CB1532">
        <w:rPr>
          <w:sz w:val="28"/>
          <w:szCs w:val="28"/>
        </w:rPr>
        <w:t xml:space="preserve"> 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 xml:space="preserve">«Формирование жилищного фонда 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>для переселения граждан из  жилых помещений,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 xml:space="preserve"> </w:t>
      </w:r>
      <w:proofErr w:type="gramStart"/>
      <w:r w:rsidRPr="00CB1532">
        <w:rPr>
          <w:sz w:val="28"/>
          <w:szCs w:val="28"/>
        </w:rPr>
        <w:t>признанных</w:t>
      </w:r>
      <w:proofErr w:type="gramEnd"/>
      <w:r w:rsidRPr="00CB1532">
        <w:rPr>
          <w:sz w:val="28"/>
          <w:szCs w:val="28"/>
        </w:rPr>
        <w:t xml:space="preserve"> непригодными для проживания и (или)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 xml:space="preserve"> с высоким уровнем износа на территории </w:t>
      </w:r>
    </w:p>
    <w:p w:rsidR="00243B9C" w:rsidRPr="003B1BC5" w:rsidRDefault="00CB1532" w:rsidP="00CB15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B1532">
        <w:rPr>
          <w:sz w:val="28"/>
          <w:szCs w:val="28"/>
        </w:rPr>
        <w:t>муниципального образования Алапаевское» на 2014-20</w:t>
      </w:r>
      <w:r w:rsidR="000E08E9">
        <w:rPr>
          <w:sz w:val="28"/>
          <w:szCs w:val="28"/>
        </w:rPr>
        <w:t>20</w:t>
      </w:r>
      <w:r w:rsidRPr="00CB1532">
        <w:rPr>
          <w:sz w:val="28"/>
          <w:szCs w:val="28"/>
        </w:rPr>
        <w:t xml:space="preserve"> годы</w:t>
      </w:r>
    </w:p>
    <w:p w:rsidR="00243B9C" w:rsidRPr="003B1BC5" w:rsidRDefault="00243B9C" w:rsidP="00243B9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3B1BC5">
        <w:rPr>
          <w:b/>
          <w:sz w:val="28"/>
          <w:szCs w:val="28"/>
        </w:rPr>
        <w:t xml:space="preserve"> </w:t>
      </w:r>
    </w:p>
    <w:p w:rsidR="000E08E9" w:rsidRDefault="000E08E9" w:rsidP="00243B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3B9C" w:rsidRPr="003B1BC5" w:rsidRDefault="00243B9C" w:rsidP="00243B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1BC5">
        <w:rPr>
          <w:b/>
          <w:sz w:val="28"/>
          <w:szCs w:val="28"/>
        </w:rPr>
        <w:t>ПЛАН</w:t>
      </w:r>
    </w:p>
    <w:p w:rsidR="00243B9C" w:rsidRPr="003B1BC5" w:rsidRDefault="00243B9C" w:rsidP="00243B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1BC5">
        <w:rPr>
          <w:b/>
          <w:sz w:val="28"/>
          <w:szCs w:val="28"/>
        </w:rPr>
        <w:t>МЕРОПРИЯТИЙ ПО ВЫПОЛНЕНИЮ  МУНИЦИПАЛЬНОЙ ПРОГРАММЫ</w:t>
      </w:r>
    </w:p>
    <w:p w:rsidR="00243B9C" w:rsidRPr="000F1DE9" w:rsidRDefault="00243B9C" w:rsidP="00243B9C">
      <w:pPr>
        <w:jc w:val="center"/>
        <w:rPr>
          <w:b/>
          <w:sz w:val="28"/>
          <w:szCs w:val="28"/>
        </w:rPr>
      </w:pPr>
      <w:r w:rsidRPr="000F1DE9">
        <w:rPr>
          <w:b/>
          <w:sz w:val="28"/>
          <w:szCs w:val="28"/>
        </w:rPr>
        <w:t>«Формирование жилищного фонда для переселения граждан</w:t>
      </w:r>
    </w:p>
    <w:p w:rsidR="00B30CB4" w:rsidRDefault="00243B9C" w:rsidP="00243B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1DE9">
        <w:rPr>
          <w:b/>
          <w:sz w:val="28"/>
          <w:szCs w:val="28"/>
        </w:rPr>
        <w:t xml:space="preserve"> из  жилых помещений, признанных непригодными для проживания и (или) с высоким уровнем износа на территории муниципального образования Алапаевское» на 2014-20</w:t>
      </w:r>
      <w:r w:rsidR="000E08E9">
        <w:rPr>
          <w:b/>
          <w:sz w:val="28"/>
          <w:szCs w:val="28"/>
        </w:rPr>
        <w:t>20</w:t>
      </w:r>
      <w:r w:rsidRPr="000F1DE9">
        <w:rPr>
          <w:b/>
          <w:sz w:val="28"/>
          <w:szCs w:val="28"/>
        </w:rPr>
        <w:t xml:space="preserve"> годы</w:t>
      </w:r>
    </w:p>
    <w:p w:rsidR="006C49D2" w:rsidRDefault="006C49D2" w:rsidP="00243B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781"/>
        <w:gridCol w:w="1134"/>
        <w:gridCol w:w="1134"/>
        <w:gridCol w:w="1134"/>
        <w:gridCol w:w="1134"/>
        <w:gridCol w:w="1134"/>
        <w:gridCol w:w="1146"/>
        <w:gridCol w:w="1134"/>
        <w:gridCol w:w="1168"/>
        <w:gridCol w:w="1843"/>
      </w:tblGrid>
      <w:tr w:rsidR="001C2C3B" w:rsidRPr="000E08E9" w:rsidTr="006143E8">
        <w:tc>
          <w:tcPr>
            <w:tcW w:w="534" w:type="dxa"/>
            <w:vMerge w:val="restart"/>
            <w:vAlign w:val="center"/>
          </w:tcPr>
          <w:p w:rsidR="001C2C3B" w:rsidRPr="000E08E9" w:rsidRDefault="001C2C3B" w:rsidP="00B30CB4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E9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0E08E9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781" w:type="dxa"/>
            <w:vMerge w:val="restart"/>
            <w:vAlign w:val="center"/>
          </w:tcPr>
          <w:p w:rsidR="001C2C3B" w:rsidRPr="000E08E9" w:rsidRDefault="001C2C3B" w:rsidP="00B30C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118" w:type="dxa"/>
            <w:gridSpan w:val="8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 xml:space="preserve">Объем расходов на выполнение мероприятия за счет     </w:t>
            </w:r>
            <w:r w:rsidRPr="000E08E9">
              <w:br/>
              <w:t xml:space="preserve">   всех источников ресурсного обеспечения, тыс. рублей</w:t>
            </w:r>
          </w:p>
        </w:tc>
        <w:tc>
          <w:tcPr>
            <w:tcW w:w="1843" w:type="dxa"/>
            <w:vMerge w:val="restart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 xml:space="preserve">Номер строки целевых показателей, на достижение которых направлены  </w:t>
            </w:r>
            <w:r w:rsidRPr="000E08E9">
              <w:br/>
              <w:t xml:space="preserve"> мероприятия</w:t>
            </w:r>
          </w:p>
        </w:tc>
      </w:tr>
      <w:tr w:rsidR="008A0C89" w:rsidRPr="000E08E9" w:rsidTr="008A0C89">
        <w:tc>
          <w:tcPr>
            <w:tcW w:w="534" w:type="dxa"/>
            <w:vMerge/>
            <w:vAlign w:val="center"/>
          </w:tcPr>
          <w:p w:rsidR="008A0C89" w:rsidRPr="000E08E9" w:rsidRDefault="008A0C89" w:rsidP="00B30CB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Merge/>
            <w:vAlign w:val="center"/>
          </w:tcPr>
          <w:p w:rsidR="008A0C89" w:rsidRPr="000E08E9" w:rsidRDefault="008A0C89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8A0C89" w:rsidRPr="000E08E9" w:rsidRDefault="008A0C89" w:rsidP="001C2C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8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A0C89" w:rsidRPr="001C2C3B" w:rsidRDefault="008A0C89" w:rsidP="00B577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134" w:type="dxa"/>
            <w:vAlign w:val="center"/>
          </w:tcPr>
          <w:p w:rsidR="008A0C89" w:rsidRPr="001C2C3B" w:rsidRDefault="008A0C89" w:rsidP="00B577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134" w:type="dxa"/>
            <w:vAlign w:val="center"/>
          </w:tcPr>
          <w:p w:rsidR="008A0C89" w:rsidRPr="001C2C3B" w:rsidRDefault="008A0C89" w:rsidP="00B577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C2C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134" w:type="dxa"/>
            <w:vAlign w:val="center"/>
          </w:tcPr>
          <w:p w:rsidR="008A0C89" w:rsidRDefault="008A0C89" w:rsidP="00B57717">
            <w:pPr>
              <w:jc w:val="center"/>
            </w:pPr>
            <w:r>
              <w:t>2017</w:t>
            </w:r>
            <w:r w:rsidRPr="001C2C3B">
              <w:t xml:space="preserve"> </w:t>
            </w:r>
          </w:p>
          <w:p w:rsidR="008A0C89" w:rsidRPr="001C2C3B" w:rsidRDefault="008A0C89" w:rsidP="00B57717">
            <w:pPr>
              <w:jc w:val="center"/>
            </w:pPr>
            <w:r w:rsidRPr="001C2C3B">
              <w:t>год</w:t>
            </w:r>
          </w:p>
        </w:tc>
        <w:tc>
          <w:tcPr>
            <w:tcW w:w="1146" w:type="dxa"/>
            <w:vAlign w:val="center"/>
          </w:tcPr>
          <w:p w:rsidR="008A0C89" w:rsidRDefault="008A0C89" w:rsidP="00B57717">
            <w:pPr>
              <w:jc w:val="center"/>
            </w:pPr>
            <w:r>
              <w:t>2018</w:t>
            </w:r>
            <w:r w:rsidRPr="001C2C3B">
              <w:t xml:space="preserve"> </w:t>
            </w:r>
          </w:p>
          <w:p w:rsidR="008A0C89" w:rsidRPr="001C2C3B" w:rsidRDefault="008A0C89" w:rsidP="00B57717">
            <w:pPr>
              <w:jc w:val="center"/>
            </w:pPr>
            <w:r w:rsidRPr="001C2C3B">
              <w:t>год</w:t>
            </w:r>
          </w:p>
        </w:tc>
        <w:tc>
          <w:tcPr>
            <w:tcW w:w="1134" w:type="dxa"/>
            <w:vAlign w:val="center"/>
          </w:tcPr>
          <w:p w:rsidR="008A0C89" w:rsidRDefault="008A0C89" w:rsidP="00B57717">
            <w:pPr>
              <w:jc w:val="center"/>
            </w:pPr>
            <w:r>
              <w:t>2019</w:t>
            </w:r>
          </w:p>
          <w:p w:rsidR="008A0C89" w:rsidRPr="001C2C3B" w:rsidRDefault="008A0C89" w:rsidP="00B57717">
            <w:pPr>
              <w:jc w:val="center"/>
            </w:pPr>
            <w:r w:rsidRPr="001C2C3B">
              <w:t xml:space="preserve"> год</w:t>
            </w:r>
          </w:p>
        </w:tc>
        <w:tc>
          <w:tcPr>
            <w:tcW w:w="1168" w:type="dxa"/>
            <w:vAlign w:val="center"/>
          </w:tcPr>
          <w:p w:rsidR="008A0C89" w:rsidRDefault="008A0C89" w:rsidP="00B57717">
            <w:pPr>
              <w:jc w:val="center"/>
            </w:pPr>
            <w:r>
              <w:t>2020</w:t>
            </w:r>
          </w:p>
          <w:p w:rsidR="008A0C89" w:rsidRPr="001C2C3B" w:rsidRDefault="008A0C89" w:rsidP="00B57717">
            <w:pPr>
              <w:jc w:val="center"/>
            </w:pPr>
            <w:r w:rsidRPr="001C2C3B">
              <w:t xml:space="preserve"> год</w:t>
            </w:r>
          </w:p>
        </w:tc>
        <w:tc>
          <w:tcPr>
            <w:tcW w:w="1843" w:type="dxa"/>
            <w:vMerge/>
            <w:vAlign w:val="center"/>
          </w:tcPr>
          <w:p w:rsidR="008A0C89" w:rsidRPr="000E08E9" w:rsidRDefault="008A0C89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2C3B" w:rsidRPr="000E08E9" w:rsidTr="006143E8">
        <w:tc>
          <w:tcPr>
            <w:tcW w:w="534" w:type="dxa"/>
            <w:vAlign w:val="center"/>
          </w:tcPr>
          <w:p w:rsidR="001C2C3B" w:rsidRPr="000E08E9" w:rsidRDefault="001C2C3B" w:rsidP="00B30CB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1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2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3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6</w:t>
            </w:r>
          </w:p>
        </w:tc>
        <w:tc>
          <w:tcPr>
            <w:tcW w:w="1134" w:type="dxa"/>
          </w:tcPr>
          <w:p w:rsidR="001C2C3B" w:rsidRPr="000E08E9" w:rsidRDefault="001C2C3B" w:rsidP="001C2C3B">
            <w:pPr>
              <w:jc w:val="center"/>
            </w:pPr>
            <w:r w:rsidRPr="000E08E9">
              <w:t>7</w:t>
            </w:r>
          </w:p>
        </w:tc>
        <w:tc>
          <w:tcPr>
            <w:tcW w:w="1146" w:type="dxa"/>
          </w:tcPr>
          <w:p w:rsidR="001C2C3B" w:rsidRPr="000E08E9" w:rsidRDefault="001C2C3B" w:rsidP="001C2C3B">
            <w:pPr>
              <w:jc w:val="center"/>
            </w:pPr>
            <w:r w:rsidRPr="000E08E9">
              <w:t>8</w:t>
            </w:r>
          </w:p>
        </w:tc>
        <w:tc>
          <w:tcPr>
            <w:tcW w:w="1134" w:type="dxa"/>
          </w:tcPr>
          <w:p w:rsidR="001C2C3B" w:rsidRPr="000E08E9" w:rsidRDefault="001C2C3B" w:rsidP="001C2C3B">
            <w:pPr>
              <w:jc w:val="center"/>
            </w:pPr>
            <w:r w:rsidRPr="000E08E9">
              <w:t>9</w:t>
            </w:r>
          </w:p>
        </w:tc>
        <w:tc>
          <w:tcPr>
            <w:tcW w:w="1168" w:type="dxa"/>
          </w:tcPr>
          <w:p w:rsidR="001C2C3B" w:rsidRPr="000E08E9" w:rsidRDefault="001C2C3B" w:rsidP="001C2C3B">
            <w:pPr>
              <w:jc w:val="center"/>
            </w:pPr>
            <w:r w:rsidRPr="000E08E9">
              <w:t>10</w:t>
            </w:r>
          </w:p>
        </w:tc>
        <w:tc>
          <w:tcPr>
            <w:tcW w:w="1843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11</w:t>
            </w: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</w:pPr>
            <w:r w:rsidRPr="000E08E9">
              <w:t>ВСЕГО ПО МУНИЦИПАЛЬНОЙ</w:t>
            </w:r>
            <w:r w:rsidRPr="000E08E9">
              <w:br/>
              <w:t xml:space="preserve">ПРОГРАММЕ, В ТОМ ЧИСЛЕ   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414437,8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46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68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0E08E9" w:rsidRDefault="006143E8" w:rsidP="00B30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8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402005,8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46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68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0E08E9" w:rsidRDefault="006143E8" w:rsidP="00B30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8E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12432,0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</w:tcPr>
          <w:p w:rsidR="006143E8" w:rsidRDefault="006143E8">
            <w:r w:rsidRPr="00B76E2E">
              <w:t>1776,0</w:t>
            </w:r>
          </w:p>
        </w:tc>
        <w:tc>
          <w:tcPr>
            <w:tcW w:w="1134" w:type="dxa"/>
          </w:tcPr>
          <w:p w:rsidR="006143E8" w:rsidRDefault="006143E8">
            <w:r w:rsidRPr="00B76E2E">
              <w:t>1776,0</w:t>
            </w:r>
          </w:p>
        </w:tc>
        <w:tc>
          <w:tcPr>
            <w:tcW w:w="1134" w:type="dxa"/>
          </w:tcPr>
          <w:p w:rsidR="006143E8" w:rsidRDefault="006143E8">
            <w:r w:rsidRPr="00B76E2E">
              <w:t>1776,0</w:t>
            </w:r>
          </w:p>
        </w:tc>
        <w:tc>
          <w:tcPr>
            <w:tcW w:w="1146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68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08E9" w:rsidRPr="000E08E9" w:rsidTr="006143E8">
        <w:tc>
          <w:tcPr>
            <w:tcW w:w="534" w:type="dxa"/>
            <w:vAlign w:val="center"/>
          </w:tcPr>
          <w:p w:rsidR="000E08E9" w:rsidRPr="000E08E9" w:rsidRDefault="000E08E9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10"/>
            <w:vAlign w:val="center"/>
          </w:tcPr>
          <w:p w:rsidR="000E08E9" w:rsidRPr="000E08E9" w:rsidRDefault="000E08E9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1. Капитальные вложения</w:t>
            </w: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0E08E9" w:rsidRDefault="006143E8" w:rsidP="00B30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8E9">
              <w:rPr>
                <w:rFonts w:ascii="Times New Roman" w:hAnsi="Times New Roman" w:cs="Times New Roman"/>
                <w:sz w:val="24"/>
                <w:szCs w:val="24"/>
              </w:rPr>
              <w:t>Всего по направлению "Капитальные вложения",</w:t>
            </w:r>
          </w:p>
          <w:p w:rsidR="006143E8" w:rsidRPr="000E08E9" w:rsidRDefault="006143E8" w:rsidP="00B30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8E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   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414437,8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46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68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0E08E9" w:rsidRDefault="006143E8" w:rsidP="00B30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8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402005,8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46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68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0E08E9" w:rsidRDefault="006143E8" w:rsidP="00B30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8E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12432,0</w:t>
            </w:r>
          </w:p>
        </w:tc>
        <w:tc>
          <w:tcPr>
            <w:tcW w:w="1134" w:type="dxa"/>
          </w:tcPr>
          <w:p w:rsidR="006143E8" w:rsidRDefault="006143E8">
            <w:r w:rsidRPr="001C0531">
              <w:t>1776,0</w:t>
            </w:r>
          </w:p>
        </w:tc>
        <w:tc>
          <w:tcPr>
            <w:tcW w:w="1134" w:type="dxa"/>
          </w:tcPr>
          <w:p w:rsidR="006143E8" w:rsidRDefault="006143E8">
            <w:r w:rsidRPr="001C0531">
              <w:t>1776,0</w:t>
            </w:r>
          </w:p>
        </w:tc>
        <w:tc>
          <w:tcPr>
            <w:tcW w:w="1134" w:type="dxa"/>
          </w:tcPr>
          <w:p w:rsidR="006143E8" w:rsidRDefault="006143E8">
            <w:r w:rsidRPr="001C0531">
              <w:t>1776,0</w:t>
            </w:r>
          </w:p>
        </w:tc>
        <w:tc>
          <w:tcPr>
            <w:tcW w:w="1134" w:type="dxa"/>
          </w:tcPr>
          <w:p w:rsidR="006143E8" w:rsidRDefault="006143E8">
            <w:r w:rsidRPr="001C0531">
              <w:t>1776,0</w:t>
            </w:r>
          </w:p>
        </w:tc>
        <w:tc>
          <w:tcPr>
            <w:tcW w:w="1146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68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08E9" w:rsidRPr="000E08E9" w:rsidTr="006143E8">
        <w:tc>
          <w:tcPr>
            <w:tcW w:w="534" w:type="dxa"/>
            <w:vAlign w:val="center"/>
          </w:tcPr>
          <w:p w:rsidR="000E08E9" w:rsidRPr="000E08E9" w:rsidRDefault="000E08E9" w:rsidP="000E08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781" w:type="dxa"/>
            <w:vAlign w:val="center"/>
          </w:tcPr>
          <w:p w:rsidR="000E08E9" w:rsidRPr="000E08E9" w:rsidRDefault="000E08E9" w:rsidP="000E0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E08E9" w:rsidRPr="000E08E9" w:rsidRDefault="000E08E9" w:rsidP="000E0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0E08E9" w:rsidRPr="000E08E9" w:rsidRDefault="000E08E9" w:rsidP="000E0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E08E9" w:rsidRPr="000E08E9" w:rsidRDefault="000E08E9" w:rsidP="000E0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0E08E9" w:rsidRPr="000E08E9" w:rsidRDefault="000E08E9" w:rsidP="000E0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0E08E9" w:rsidRPr="000E08E9" w:rsidRDefault="000E08E9" w:rsidP="000E0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46" w:type="dxa"/>
            <w:vAlign w:val="center"/>
          </w:tcPr>
          <w:p w:rsidR="000E08E9" w:rsidRPr="000E08E9" w:rsidRDefault="000E08E9" w:rsidP="000E0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E08E9" w:rsidRPr="000E08E9" w:rsidRDefault="000E08E9" w:rsidP="000E0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68" w:type="dxa"/>
            <w:vAlign w:val="center"/>
          </w:tcPr>
          <w:p w:rsidR="000E08E9" w:rsidRPr="000E08E9" w:rsidRDefault="000E08E9" w:rsidP="000E0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0E08E9" w:rsidRPr="000E08E9" w:rsidRDefault="000E08E9" w:rsidP="000E08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1C2C3B" w:rsidRPr="000E08E9" w:rsidTr="006143E8">
        <w:tc>
          <w:tcPr>
            <w:tcW w:w="534" w:type="dxa"/>
            <w:vAlign w:val="center"/>
          </w:tcPr>
          <w:p w:rsidR="001C2C3B" w:rsidRPr="000E08E9" w:rsidRDefault="001C2C3B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1C2C3B" w:rsidRPr="006143E8" w:rsidRDefault="001C2C3B" w:rsidP="000E08E9">
            <w:pPr>
              <w:ind w:firstLine="33"/>
              <w:rPr>
                <w:sz w:val="22"/>
                <w:szCs w:val="22"/>
              </w:rPr>
            </w:pPr>
            <w:r w:rsidRPr="006143E8">
              <w:rPr>
                <w:sz w:val="22"/>
                <w:szCs w:val="22"/>
              </w:rPr>
              <w:t>Строительство 36 квартирного жилого дома по улице Октябрьская, дом 32, в рабочем поселке Верхняя Синячиха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 w:rsidR="003F04AB">
              <w:t>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 w:rsidR="003F04AB">
              <w:t>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1,2</w:t>
            </w:r>
          </w:p>
        </w:tc>
      </w:tr>
      <w:tr w:rsidR="001C2C3B" w:rsidRPr="000E08E9" w:rsidTr="006143E8">
        <w:tc>
          <w:tcPr>
            <w:tcW w:w="534" w:type="dxa"/>
            <w:vAlign w:val="center"/>
          </w:tcPr>
          <w:p w:rsidR="001C2C3B" w:rsidRPr="000E08E9" w:rsidRDefault="001C2C3B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1C2C3B" w:rsidRPr="006143E8" w:rsidRDefault="001C2C3B" w:rsidP="00B30CB4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04AB" w:rsidRPr="000E08E9" w:rsidTr="006143E8">
        <w:tc>
          <w:tcPr>
            <w:tcW w:w="534" w:type="dxa"/>
            <w:vAlign w:val="center"/>
          </w:tcPr>
          <w:p w:rsidR="003F04AB" w:rsidRPr="000E08E9" w:rsidRDefault="003F04AB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3F04AB" w:rsidRPr="006143E8" w:rsidRDefault="003F04AB" w:rsidP="00B30CB4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1134" w:type="dxa"/>
          </w:tcPr>
          <w:p w:rsidR="003F04AB" w:rsidRDefault="003F04AB" w:rsidP="003F04AB">
            <w:pPr>
              <w:jc w:val="center"/>
            </w:pPr>
            <w:r w:rsidRPr="0050072E">
              <w:t>1776,0</w:t>
            </w:r>
          </w:p>
        </w:tc>
        <w:tc>
          <w:tcPr>
            <w:tcW w:w="1134" w:type="dxa"/>
          </w:tcPr>
          <w:p w:rsidR="003F04AB" w:rsidRDefault="003F04AB" w:rsidP="003F04AB">
            <w:pPr>
              <w:jc w:val="center"/>
            </w:pPr>
            <w:r w:rsidRPr="0050072E">
              <w:t>1776,0</w:t>
            </w:r>
          </w:p>
        </w:tc>
        <w:tc>
          <w:tcPr>
            <w:tcW w:w="1134" w:type="dxa"/>
            <w:vAlign w:val="center"/>
          </w:tcPr>
          <w:p w:rsidR="003F04AB" w:rsidRPr="000E08E9" w:rsidRDefault="003F04A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3F04AB" w:rsidRPr="000E08E9" w:rsidRDefault="003F04A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3F04AB" w:rsidRPr="000E08E9" w:rsidRDefault="003F04A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3F04AB" w:rsidRPr="000E08E9" w:rsidRDefault="003F04A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3F04AB" w:rsidRPr="000E08E9" w:rsidRDefault="003F04A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3F04AB" w:rsidRPr="000E08E9" w:rsidRDefault="003F04A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3F04AB" w:rsidRPr="000E08E9" w:rsidRDefault="003F04A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2C3B" w:rsidRPr="000E08E9" w:rsidTr="006143E8">
        <w:tc>
          <w:tcPr>
            <w:tcW w:w="534" w:type="dxa"/>
            <w:vAlign w:val="center"/>
          </w:tcPr>
          <w:p w:rsidR="001C2C3B" w:rsidRPr="000E08E9" w:rsidRDefault="001C2C3B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1C2C3B" w:rsidRPr="006143E8" w:rsidRDefault="001C2C3B" w:rsidP="00461B14">
            <w:pPr>
              <w:rPr>
                <w:sz w:val="22"/>
                <w:szCs w:val="22"/>
              </w:rPr>
            </w:pPr>
            <w:r w:rsidRPr="006143E8">
              <w:rPr>
                <w:sz w:val="22"/>
                <w:szCs w:val="22"/>
              </w:rPr>
              <w:t xml:space="preserve">Строительство 36 квартирного жилого дома по улице </w:t>
            </w:r>
            <w:proofErr w:type="gramStart"/>
            <w:r w:rsidRPr="006143E8">
              <w:rPr>
                <w:sz w:val="22"/>
                <w:szCs w:val="22"/>
              </w:rPr>
              <w:t>Центральная</w:t>
            </w:r>
            <w:proofErr w:type="gramEnd"/>
            <w:r w:rsidRPr="006143E8">
              <w:rPr>
                <w:sz w:val="22"/>
                <w:szCs w:val="22"/>
              </w:rPr>
              <w:t>, дом 7 в поселке Курорт Самоцвет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 w:rsidR="003F04AB">
              <w:t>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 w:rsidR="003F04AB">
              <w:t>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1,2</w:t>
            </w:r>
          </w:p>
        </w:tc>
      </w:tr>
      <w:tr w:rsidR="001C2C3B" w:rsidRPr="000E08E9" w:rsidTr="006143E8">
        <w:tc>
          <w:tcPr>
            <w:tcW w:w="534" w:type="dxa"/>
            <w:vAlign w:val="center"/>
          </w:tcPr>
          <w:p w:rsidR="001C2C3B" w:rsidRPr="000E08E9" w:rsidRDefault="001C2C3B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1C2C3B" w:rsidRPr="006143E8" w:rsidRDefault="001C2C3B" w:rsidP="00B30CB4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2C3B" w:rsidRPr="000E08E9" w:rsidTr="006143E8">
        <w:tc>
          <w:tcPr>
            <w:tcW w:w="534" w:type="dxa"/>
            <w:vAlign w:val="center"/>
          </w:tcPr>
          <w:p w:rsidR="001C2C3B" w:rsidRPr="000E08E9" w:rsidRDefault="001C2C3B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1C2C3B" w:rsidRPr="006143E8" w:rsidRDefault="001C2C3B" w:rsidP="00B30CB4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1134" w:type="dxa"/>
            <w:vAlign w:val="center"/>
          </w:tcPr>
          <w:p w:rsidR="001C2C3B" w:rsidRPr="000E08E9" w:rsidRDefault="003F04A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3F04A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2C3B" w:rsidRPr="000E08E9" w:rsidTr="006143E8">
        <w:tc>
          <w:tcPr>
            <w:tcW w:w="534" w:type="dxa"/>
            <w:vAlign w:val="center"/>
          </w:tcPr>
          <w:p w:rsidR="001C2C3B" w:rsidRPr="000E08E9" w:rsidRDefault="001C2C3B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1C2C3B" w:rsidRPr="006143E8" w:rsidRDefault="001C2C3B" w:rsidP="00461B14">
            <w:pPr>
              <w:rPr>
                <w:sz w:val="22"/>
                <w:szCs w:val="22"/>
              </w:rPr>
            </w:pPr>
            <w:r w:rsidRPr="006143E8">
              <w:rPr>
                <w:sz w:val="22"/>
                <w:szCs w:val="22"/>
              </w:rPr>
              <w:t>Строительство 36 квартирного жилого дома по улице Карла Маркса, 74</w:t>
            </w:r>
            <w:proofErr w:type="gramStart"/>
            <w:r w:rsidRPr="006143E8">
              <w:rPr>
                <w:sz w:val="22"/>
                <w:szCs w:val="22"/>
              </w:rPr>
              <w:t xml:space="preserve"> А</w:t>
            </w:r>
            <w:proofErr w:type="gramEnd"/>
            <w:r w:rsidRPr="006143E8">
              <w:rPr>
                <w:sz w:val="22"/>
                <w:szCs w:val="22"/>
              </w:rPr>
              <w:t xml:space="preserve"> в рабочем поселке Верхняя Синячиха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 w:rsidR="003F04AB">
              <w:t>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 w:rsidR="003F04AB">
              <w:t>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1,2</w:t>
            </w:r>
          </w:p>
        </w:tc>
      </w:tr>
      <w:tr w:rsidR="001C2C3B" w:rsidRPr="000E08E9" w:rsidTr="006143E8">
        <w:tc>
          <w:tcPr>
            <w:tcW w:w="534" w:type="dxa"/>
            <w:vAlign w:val="center"/>
          </w:tcPr>
          <w:p w:rsidR="001C2C3B" w:rsidRPr="000E08E9" w:rsidRDefault="001C2C3B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1C2C3B" w:rsidRPr="006143E8" w:rsidRDefault="001C2C3B" w:rsidP="00B30CB4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2C3B" w:rsidRPr="000E08E9" w:rsidTr="006143E8">
        <w:tc>
          <w:tcPr>
            <w:tcW w:w="534" w:type="dxa"/>
            <w:vAlign w:val="center"/>
          </w:tcPr>
          <w:p w:rsidR="001C2C3B" w:rsidRPr="000E08E9" w:rsidRDefault="001C2C3B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1C2C3B" w:rsidRPr="006143E8" w:rsidRDefault="001C2C3B" w:rsidP="00B30CB4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1134" w:type="dxa"/>
            <w:vAlign w:val="center"/>
          </w:tcPr>
          <w:p w:rsidR="001C2C3B" w:rsidRPr="000E08E9" w:rsidRDefault="003F04A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3F04AB" w:rsidP="001C2C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1C2C3B" w:rsidRPr="000E08E9" w:rsidRDefault="001C2C3B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ind w:right="-154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 xml:space="preserve">Строительство 36 квартирного жилого дома по улице </w:t>
            </w:r>
            <w:proofErr w:type="spellStart"/>
            <w:r w:rsidRPr="006143E8">
              <w:rPr>
                <w:rFonts w:ascii="Times New Roman" w:hAnsi="Times New Roman" w:cs="Times New Roman"/>
              </w:rPr>
              <w:t>ул</w:t>
            </w:r>
            <w:proofErr w:type="gramStart"/>
            <w:r w:rsidRPr="006143E8">
              <w:rPr>
                <w:rFonts w:ascii="Times New Roman" w:hAnsi="Times New Roman" w:cs="Times New Roman"/>
              </w:rPr>
              <w:t>.О</w:t>
            </w:r>
            <w:proofErr w:type="gramEnd"/>
            <w:r w:rsidRPr="006143E8">
              <w:rPr>
                <w:rFonts w:ascii="Times New Roman" w:hAnsi="Times New Roman" w:cs="Times New Roman"/>
              </w:rPr>
              <w:t>ктябрьская</w:t>
            </w:r>
            <w:proofErr w:type="spellEnd"/>
            <w:r w:rsidRPr="006143E8">
              <w:rPr>
                <w:rFonts w:ascii="Times New Roman" w:hAnsi="Times New Roman" w:cs="Times New Roman"/>
              </w:rPr>
              <w:t>, д.34 в рабочем поселке Верхняя Синячиха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46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1,2</w:t>
            </w: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46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46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B30CB4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>Строительство 36  квартирного жилого дома по ул. Бажова 47</w:t>
            </w:r>
            <w:proofErr w:type="gramStart"/>
            <w:r w:rsidRPr="006143E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143E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143E8">
              <w:rPr>
                <w:rFonts w:ascii="Times New Roman" w:hAnsi="Times New Roman" w:cs="Times New Roman"/>
              </w:rPr>
              <w:t>р.п</w:t>
            </w:r>
            <w:proofErr w:type="spellEnd"/>
            <w:r w:rsidRPr="006143E8">
              <w:rPr>
                <w:rFonts w:ascii="Times New Roman" w:hAnsi="Times New Roman" w:cs="Times New Roman"/>
              </w:rPr>
              <w:t>. Верхняя Синячиха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1,2</w:t>
            </w: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ind w:right="-154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 xml:space="preserve">Строительство 36 квартирного жилого дома по улице </w:t>
            </w:r>
            <w:proofErr w:type="spellStart"/>
            <w:r w:rsidRPr="006143E8">
              <w:rPr>
                <w:rFonts w:ascii="Times New Roman" w:hAnsi="Times New Roman" w:cs="Times New Roman"/>
              </w:rPr>
              <w:t>ул</w:t>
            </w:r>
            <w:proofErr w:type="gramStart"/>
            <w:r w:rsidRPr="006143E8">
              <w:rPr>
                <w:rFonts w:ascii="Times New Roman" w:hAnsi="Times New Roman" w:cs="Times New Roman"/>
              </w:rPr>
              <w:t>.О</w:t>
            </w:r>
            <w:proofErr w:type="gramEnd"/>
            <w:r w:rsidRPr="006143E8">
              <w:rPr>
                <w:rFonts w:ascii="Times New Roman" w:hAnsi="Times New Roman" w:cs="Times New Roman"/>
              </w:rPr>
              <w:t>ктябрьская</w:t>
            </w:r>
            <w:proofErr w:type="spellEnd"/>
            <w:r w:rsidRPr="006143E8">
              <w:rPr>
                <w:rFonts w:ascii="Times New Roman" w:hAnsi="Times New Roman" w:cs="Times New Roman"/>
              </w:rPr>
              <w:t>, в рабочем поселке Верхняя Синячиха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68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143E8" w:rsidRPr="000E08E9" w:rsidRDefault="0001719B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68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68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ind w:right="-154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 xml:space="preserve">Строительство 36 квартирного жилого дома по улице </w:t>
            </w:r>
            <w:proofErr w:type="spellStart"/>
            <w:r w:rsidRPr="006143E8">
              <w:rPr>
                <w:rFonts w:ascii="Times New Roman" w:hAnsi="Times New Roman" w:cs="Times New Roman"/>
              </w:rPr>
              <w:t>ул</w:t>
            </w:r>
            <w:proofErr w:type="gramStart"/>
            <w:r w:rsidRPr="006143E8">
              <w:rPr>
                <w:rFonts w:ascii="Times New Roman" w:hAnsi="Times New Roman" w:cs="Times New Roman"/>
              </w:rPr>
              <w:t>.О</w:t>
            </w:r>
            <w:proofErr w:type="gramEnd"/>
            <w:r w:rsidRPr="006143E8">
              <w:rPr>
                <w:rFonts w:ascii="Times New Roman" w:hAnsi="Times New Roman" w:cs="Times New Roman"/>
              </w:rPr>
              <w:t>ктябрьская</w:t>
            </w:r>
            <w:proofErr w:type="spellEnd"/>
            <w:r w:rsidRPr="006143E8">
              <w:rPr>
                <w:rFonts w:ascii="Times New Roman" w:hAnsi="Times New Roman" w:cs="Times New Roman"/>
              </w:rPr>
              <w:t>, в рабочем поселке Верхняя Синячиха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59205,</w:t>
            </w:r>
            <w:r>
              <w:t>4</w:t>
            </w:r>
          </w:p>
        </w:tc>
        <w:tc>
          <w:tcPr>
            <w:tcW w:w="1843" w:type="dxa"/>
            <w:vAlign w:val="center"/>
          </w:tcPr>
          <w:p w:rsidR="006143E8" w:rsidRPr="000E08E9" w:rsidRDefault="0001719B" w:rsidP="00B30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57429,4</w:t>
            </w: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43E8" w:rsidRPr="000E08E9" w:rsidTr="006143E8">
        <w:tc>
          <w:tcPr>
            <w:tcW w:w="534" w:type="dxa"/>
            <w:vAlign w:val="center"/>
          </w:tcPr>
          <w:p w:rsidR="006143E8" w:rsidRPr="000E08E9" w:rsidRDefault="006143E8" w:rsidP="00B30CB4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vAlign w:val="center"/>
          </w:tcPr>
          <w:p w:rsidR="006143E8" w:rsidRPr="006143E8" w:rsidRDefault="006143E8" w:rsidP="006143E8">
            <w:pPr>
              <w:pStyle w:val="ConsPlusCell"/>
              <w:rPr>
                <w:rFonts w:ascii="Times New Roman" w:hAnsi="Times New Roman" w:cs="Times New Roman"/>
              </w:rPr>
            </w:pPr>
            <w:r w:rsidRPr="006143E8">
              <w:rPr>
                <w:rFonts w:ascii="Times New Roman" w:hAnsi="Times New Roman" w:cs="Times New Roman"/>
              </w:rPr>
              <w:t xml:space="preserve">местный бюджет           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1C2C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6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:rsidR="006143E8" w:rsidRPr="000E08E9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8E9">
              <w:t>1776,</w:t>
            </w:r>
            <w:r>
              <w:t>0</w:t>
            </w:r>
          </w:p>
        </w:tc>
        <w:tc>
          <w:tcPr>
            <w:tcW w:w="1843" w:type="dxa"/>
            <w:vAlign w:val="center"/>
          </w:tcPr>
          <w:p w:rsidR="006143E8" w:rsidRPr="000E08E9" w:rsidRDefault="006143E8" w:rsidP="00B30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43F93" w:rsidRDefault="00243F93" w:rsidP="00243F93">
      <w:pPr>
        <w:widowControl w:val="0"/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BE0F1E">
        <w:rPr>
          <w:sz w:val="28"/>
          <w:szCs w:val="28"/>
        </w:rPr>
        <w:t xml:space="preserve"> </w:t>
      </w:r>
      <w:r w:rsidR="008A0C89">
        <w:rPr>
          <w:sz w:val="28"/>
          <w:szCs w:val="28"/>
        </w:rPr>
        <w:t>3</w:t>
      </w:r>
      <w:r w:rsidRPr="00243F93">
        <w:rPr>
          <w:sz w:val="28"/>
          <w:szCs w:val="28"/>
        </w:rPr>
        <w:t xml:space="preserve"> </w:t>
      </w:r>
    </w:p>
    <w:p w:rsidR="00243F93" w:rsidRDefault="00243F93" w:rsidP="00243F93">
      <w:pPr>
        <w:widowControl w:val="0"/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 w:rsidRPr="003B1BC5">
        <w:rPr>
          <w:sz w:val="28"/>
          <w:szCs w:val="28"/>
        </w:rPr>
        <w:t>к муниципальной программе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 xml:space="preserve">«Формирование жилищного фонда 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>для переселения граждан из  жилых помещений,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 xml:space="preserve"> </w:t>
      </w:r>
      <w:proofErr w:type="gramStart"/>
      <w:r w:rsidRPr="00CB1532">
        <w:rPr>
          <w:sz w:val="28"/>
          <w:szCs w:val="28"/>
        </w:rPr>
        <w:t>признанных</w:t>
      </w:r>
      <w:proofErr w:type="gramEnd"/>
      <w:r w:rsidRPr="00CB1532">
        <w:rPr>
          <w:sz w:val="28"/>
          <w:szCs w:val="28"/>
        </w:rPr>
        <w:t xml:space="preserve"> непригодными для проживания и (или)</w:t>
      </w:r>
    </w:p>
    <w:p w:rsidR="00CB1532" w:rsidRPr="00CB1532" w:rsidRDefault="00CB1532" w:rsidP="00CB1532">
      <w:pPr>
        <w:jc w:val="right"/>
        <w:rPr>
          <w:sz w:val="28"/>
          <w:szCs w:val="28"/>
        </w:rPr>
      </w:pPr>
      <w:r w:rsidRPr="00CB1532">
        <w:rPr>
          <w:sz w:val="28"/>
          <w:szCs w:val="28"/>
        </w:rPr>
        <w:t xml:space="preserve"> с высоким уровнем износа на территории </w:t>
      </w:r>
    </w:p>
    <w:p w:rsidR="00CB1532" w:rsidRPr="00BE0F1E" w:rsidRDefault="00CB1532" w:rsidP="00CB1532">
      <w:pPr>
        <w:widowControl w:val="0"/>
        <w:autoSpaceDE w:val="0"/>
        <w:autoSpaceDN w:val="0"/>
        <w:adjustRightInd w:val="0"/>
        <w:ind w:left="5664" w:firstLine="708"/>
        <w:jc w:val="right"/>
        <w:rPr>
          <w:sz w:val="28"/>
          <w:szCs w:val="28"/>
        </w:rPr>
      </w:pPr>
      <w:r w:rsidRPr="00CB1532">
        <w:rPr>
          <w:sz w:val="28"/>
          <w:szCs w:val="28"/>
        </w:rPr>
        <w:t>муниципального образования Алапаевское» на 2014-20</w:t>
      </w:r>
      <w:r w:rsidR="0053240C">
        <w:rPr>
          <w:sz w:val="28"/>
          <w:szCs w:val="28"/>
        </w:rPr>
        <w:t>20</w:t>
      </w:r>
      <w:r w:rsidRPr="00CB1532">
        <w:rPr>
          <w:sz w:val="28"/>
          <w:szCs w:val="28"/>
        </w:rPr>
        <w:t xml:space="preserve"> годы</w:t>
      </w:r>
    </w:p>
    <w:p w:rsidR="00461B14" w:rsidRDefault="00461B14" w:rsidP="00243F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593"/>
      <w:bookmarkEnd w:id="2"/>
    </w:p>
    <w:p w:rsidR="00243F93" w:rsidRPr="00D87C54" w:rsidRDefault="00243F93" w:rsidP="00243F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7C54">
        <w:rPr>
          <w:b/>
          <w:sz w:val="28"/>
          <w:szCs w:val="28"/>
        </w:rPr>
        <w:t>ПЕРЕЧЕНЬ</w:t>
      </w:r>
    </w:p>
    <w:p w:rsidR="00243F93" w:rsidRPr="00D87C54" w:rsidRDefault="00243F93" w:rsidP="00243F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7C54">
        <w:rPr>
          <w:b/>
          <w:sz w:val="28"/>
          <w:szCs w:val="28"/>
        </w:rPr>
        <w:t>ОБЪЕКТОВ КАПИТАЛЬНОГО СТРОИТЕЛЬСТВА ДЛЯ БЮДЖЕТНЫХ ИНВЕСТИЦИЙ</w:t>
      </w:r>
    </w:p>
    <w:p w:rsidR="00091C85" w:rsidRPr="000F1DE9" w:rsidRDefault="008A0C89" w:rsidP="00091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091C85" w:rsidRPr="000F1DE9">
        <w:rPr>
          <w:b/>
          <w:sz w:val="28"/>
          <w:szCs w:val="28"/>
        </w:rPr>
        <w:t>«Формирование жилищного фонда для переселения граждан</w:t>
      </w:r>
    </w:p>
    <w:p w:rsidR="00243F93" w:rsidRDefault="00091C85" w:rsidP="00091C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1DE9">
        <w:rPr>
          <w:b/>
          <w:sz w:val="28"/>
          <w:szCs w:val="28"/>
        </w:rPr>
        <w:t xml:space="preserve"> из  жилых помещений, признанных непригодными для проживания и (или) с высоким уровнем износа на территории муниципального образования Алапаевское» на 2014-20</w:t>
      </w:r>
      <w:r w:rsidR="0053240C">
        <w:rPr>
          <w:b/>
          <w:sz w:val="28"/>
          <w:szCs w:val="28"/>
        </w:rPr>
        <w:t>20</w:t>
      </w:r>
      <w:r w:rsidRPr="000F1DE9">
        <w:rPr>
          <w:b/>
          <w:sz w:val="28"/>
          <w:szCs w:val="28"/>
        </w:rPr>
        <w:t xml:space="preserve"> годы</w:t>
      </w:r>
    </w:p>
    <w:p w:rsidR="0053240C" w:rsidRDefault="0053240C" w:rsidP="00091C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1533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992"/>
        <w:gridCol w:w="992"/>
        <w:gridCol w:w="709"/>
        <w:gridCol w:w="709"/>
        <w:gridCol w:w="992"/>
        <w:gridCol w:w="992"/>
        <w:gridCol w:w="992"/>
        <w:gridCol w:w="993"/>
        <w:gridCol w:w="993"/>
        <w:gridCol w:w="991"/>
        <w:gridCol w:w="982"/>
        <w:gridCol w:w="922"/>
      </w:tblGrid>
      <w:tr w:rsidR="00D85CAA" w:rsidRPr="003F04AB" w:rsidTr="0001719B">
        <w:tc>
          <w:tcPr>
            <w:tcW w:w="534" w:type="dxa"/>
            <w:vMerge w:val="restart"/>
            <w:vAlign w:val="center"/>
          </w:tcPr>
          <w:p w:rsidR="0053240C" w:rsidRPr="003F04AB" w:rsidRDefault="0053240C" w:rsidP="00D85CAA">
            <w:pPr>
              <w:pStyle w:val="ConsPlusCell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N    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984" w:type="dxa"/>
            <w:vMerge w:val="restart"/>
            <w:vAlign w:val="center"/>
          </w:tcPr>
          <w:p w:rsidR="0053240C" w:rsidRPr="003F04AB" w:rsidRDefault="0053240C" w:rsidP="00D85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    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капитального строительства/Источники расходов на финансирование объекта капитального   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строительства</w:t>
            </w:r>
          </w:p>
        </w:tc>
        <w:tc>
          <w:tcPr>
            <w:tcW w:w="1559" w:type="dxa"/>
            <w:vMerge w:val="restart"/>
            <w:vAlign w:val="center"/>
          </w:tcPr>
          <w:p w:rsidR="0053240C" w:rsidRPr="003F04AB" w:rsidRDefault="0053240C" w:rsidP="00D85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капитального 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br/>
              <w:t>строительства</w:t>
            </w:r>
          </w:p>
        </w:tc>
        <w:tc>
          <w:tcPr>
            <w:tcW w:w="1984" w:type="dxa"/>
            <w:gridSpan w:val="2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 xml:space="preserve">Сметная стоимость     объекта, </w:t>
            </w:r>
            <w:proofErr w:type="spellStart"/>
            <w:r w:rsidRPr="003F04AB">
              <w:rPr>
                <w:sz w:val="20"/>
                <w:szCs w:val="20"/>
              </w:rPr>
              <w:t>тыс</w:t>
            </w:r>
            <w:proofErr w:type="gramStart"/>
            <w:r w:rsidRPr="003F04AB">
              <w:rPr>
                <w:sz w:val="20"/>
                <w:szCs w:val="20"/>
              </w:rPr>
              <w:t>.р</w:t>
            </w:r>
            <w:proofErr w:type="gramEnd"/>
            <w:r w:rsidRPr="003F04AB"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53240C" w:rsidRPr="003F04AB" w:rsidRDefault="0053240C" w:rsidP="00984D7A">
            <w:pPr>
              <w:widowControl w:val="0"/>
              <w:autoSpaceDE w:val="0"/>
              <w:autoSpaceDN w:val="0"/>
              <w:adjustRightInd w:val="0"/>
              <w:ind w:left="-124" w:right="-113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 xml:space="preserve">Сроки </w:t>
            </w:r>
            <w:proofErr w:type="gramStart"/>
            <w:r w:rsidRPr="003F04AB">
              <w:rPr>
                <w:sz w:val="20"/>
                <w:szCs w:val="20"/>
              </w:rPr>
              <w:t>строи-</w:t>
            </w:r>
            <w:proofErr w:type="spellStart"/>
            <w:r w:rsidRPr="003F04AB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3F04AB">
              <w:rPr>
                <w:sz w:val="20"/>
                <w:szCs w:val="20"/>
              </w:rPr>
              <w:t xml:space="preserve"> (проектно-сметных работ, экспертизы проектно-сметной доку-</w:t>
            </w:r>
            <w:proofErr w:type="spellStart"/>
            <w:r w:rsidRPr="003F04AB">
              <w:rPr>
                <w:sz w:val="20"/>
                <w:szCs w:val="20"/>
              </w:rPr>
              <w:t>ментации</w:t>
            </w:r>
            <w:proofErr w:type="spellEnd"/>
            <w:r w:rsidRPr="003F04AB">
              <w:rPr>
                <w:sz w:val="20"/>
                <w:szCs w:val="20"/>
              </w:rPr>
              <w:t>)</w:t>
            </w:r>
          </w:p>
        </w:tc>
        <w:tc>
          <w:tcPr>
            <w:tcW w:w="7857" w:type="dxa"/>
            <w:gridSpan w:val="8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 xml:space="preserve">Объемы финансирования, </w:t>
            </w:r>
          </w:p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тыс. рублей</w:t>
            </w:r>
          </w:p>
        </w:tc>
      </w:tr>
      <w:tr w:rsidR="008A0C89" w:rsidRPr="003F04AB" w:rsidTr="008A0C89">
        <w:tc>
          <w:tcPr>
            <w:tcW w:w="534" w:type="dxa"/>
            <w:vMerge/>
          </w:tcPr>
          <w:p w:rsidR="008A0C89" w:rsidRPr="003F04AB" w:rsidRDefault="008A0C89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0C89" w:rsidRPr="003F04AB" w:rsidRDefault="008A0C89" w:rsidP="00D85CAA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в текущих  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ценах      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D85CAA">
            <w:pPr>
              <w:pStyle w:val="ConsPlusCell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в ценах   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br/>
              <w:t>соответствующих лет реализации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br/>
              <w:t>проекта</w:t>
            </w:r>
          </w:p>
        </w:tc>
        <w:tc>
          <w:tcPr>
            <w:tcW w:w="709" w:type="dxa"/>
            <w:vAlign w:val="center"/>
          </w:tcPr>
          <w:p w:rsidR="008A0C89" w:rsidRPr="003F04AB" w:rsidRDefault="008A0C89" w:rsidP="00D85CAA">
            <w:pPr>
              <w:pStyle w:val="ConsPlusCell"/>
              <w:ind w:left="-109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709" w:type="dxa"/>
            <w:vAlign w:val="center"/>
          </w:tcPr>
          <w:p w:rsidR="008A0C89" w:rsidRPr="003F04AB" w:rsidRDefault="008A0C89" w:rsidP="00D85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D85CAA">
            <w:pPr>
              <w:pStyle w:val="ConsPlusCell"/>
              <w:ind w:left="-151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8A0C89" w:rsidRPr="008A0C89" w:rsidRDefault="008A0C89" w:rsidP="00B577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C8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8A0C8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vAlign w:val="center"/>
          </w:tcPr>
          <w:p w:rsidR="008A0C89" w:rsidRPr="008A0C89" w:rsidRDefault="008A0C89" w:rsidP="00B577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C8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8A0C8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3" w:type="dxa"/>
            <w:vAlign w:val="center"/>
          </w:tcPr>
          <w:p w:rsidR="008A0C89" w:rsidRPr="008A0C89" w:rsidRDefault="008A0C89" w:rsidP="00B577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C8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8A0C8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3" w:type="dxa"/>
            <w:vAlign w:val="center"/>
          </w:tcPr>
          <w:p w:rsidR="008A0C89" w:rsidRDefault="008A0C89" w:rsidP="00B57717">
            <w:pPr>
              <w:jc w:val="center"/>
              <w:rPr>
                <w:sz w:val="20"/>
                <w:szCs w:val="20"/>
              </w:rPr>
            </w:pPr>
            <w:r w:rsidRPr="008A0C89">
              <w:rPr>
                <w:sz w:val="20"/>
                <w:szCs w:val="20"/>
              </w:rPr>
              <w:t>2017</w:t>
            </w:r>
          </w:p>
          <w:p w:rsidR="008A0C89" w:rsidRPr="008A0C89" w:rsidRDefault="008A0C89" w:rsidP="00B57717">
            <w:pPr>
              <w:jc w:val="center"/>
              <w:rPr>
                <w:sz w:val="20"/>
                <w:szCs w:val="20"/>
              </w:rPr>
            </w:pPr>
            <w:r w:rsidRPr="008A0C8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8A0C89" w:rsidRDefault="008A0C89" w:rsidP="00B57717">
            <w:pPr>
              <w:jc w:val="center"/>
              <w:rPr>
                <w:sz w:val="20"/>
                <w:szCs w:val="20"/>
              </w:rPr>
            </w:pPr>
            <w:r w:rsidRPr="008A0C89">
              <w:rPr>
                <w:sz w:val="20"/>
                <w:szCs w:val="20"/>
              </w:rPr>
              <w:t xml:space="preserve">2018 </w:t>
            </w:r>
          </w:p>
          <w:p w:rsidR="008A0C89" w:rsidRPr="008A0C89" w:rsidRDefault="008A0C89" w:rsidP="00B57717">
            <w:pPr>
              <w:jc w:val="center"/>
              <w:rPr>
                <w:sz w:val="20"/>
                <w:szCs w:val="20"/>
              </w:rPr>
            </w:pPr>
            <w:r w:rsidRPr="008A0C89">
              <w:rPr>
                <w:sz w:val="20"/>
                <w:szCs w:val="20"/>
              </w:rPr>
              <w:t>год</w:t>
            </w:r>
          </w:p>
        </w:tc>
        <w:tc>
          <w:tcPr>
            <w:tcW w:w="982" w:type="dxa"/>
            <w:vAlign w:val="center"/>
          </w:tcPr>
          <w:p w:rsidR="008A0C89" w:rsidRDefault="008A0C89" w:rsidP="00B57717">
            <w:pPr>
              <w:jc w:val="center"/>
              <w:rPr>
                <w:sz w:val="20"/>
                <w:szCs w:val="20"/>
              </w:rPr>
            </w:pPr>
            <w:r w:rsidRPr="008A0C89">
              <w:rPr>
                <w:sz w:val="20"/>
                <w:szCs w:val="20"/>
              </w:rPr>
              <w:t>2019</w:t>
            </w:r>
          </w:p>
          <w:p w:rsidR="008A0C89" w:rsidRPr="008A0C89" w:rsidRDefault="008A0C89" w:rsidP="00B57717">
            <w:pPr>
              <w:jc w:val="center"/>
              <w:rPr>
                <w:sz w:val="20"/>
                <w:szCs w:val="20"/>
              </w:rPr>
            </w:pPr>
            <w:r w:rsidRPr="008A0C8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22" w:type="dxa"/>
            <w:vAlign w:val="center"/>
          </w:tcPr>
          <w:p w:rsidR="008A0C89" w:rsidRPr="008A0C89" w:rsidRDefault="008A0C89" w:rsidP="00B57717">
            <w:pPr>
              <w:jc w:val="center"/>
              <w:rPr>
                <w:sz w:val="20"/>
                <w:szCs w:val="20"/>
              </w:rPr>
            </w:pPr>
            <w:r w:rsidRPr="008A0C89">
              <w:rPr>
                <w:sz w:val="20"/>
                <w:szCs w:val="20"/>
              </w:rPr>
              <w:t>2020 год</w:t>
            </w:r>
          </w:p>
        </w:tc>
      </w:tr>
      <w:tr w:rsidR="0053240C" w:rsidRPr="003F04AB" w:rsidTr="0001719B">
        <w:tc>
          <w:tcPr>
            <w:tcW w:w="534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13</w:t>
            </w:r>
          </w:p>
        </w:tc>
        <w:tc>
          <w:tcPr>
            <w:tcW w:w="98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14</w:t>
            </w:r>
          </w:p>
        </w:tc>
        <w:tc>
          <w:tcPr>
            <w:tcW w:w="92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15</w:t>
            </w:r>
          </w:p>
        </w:tc>
      </w:tr>
      <w:tr w:rsidR="00D85CAA" w:rsidRPr="003F04AB" w:rsidTr="0001719B">
        <w:tc>
          <w:tcPr>
            <w:tcW w:w="534" w:type="dxa"/>
          </w:tcPr>
          <w:p w:rsidR="0053240C" w:rsidRPr="003F04AB" w:rsidRDefault="0053240C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240C" w:rsidRPr="003F04AB" w:rsidRDefault="0053240C" w:rsidP="00D85CAA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Строительство 36 квартирного жилого дома по улице Октябрьская, дом 32, в рабочем поселке Верхняя Синячиха</w:t>
            </w:r>
          </w:p>
        </w:tc>
        <w:tc>
          <w:tcPr>
            <w:tcW w:w="1559" w:type="dxa"/>
            <w:vAlign w:val="center"/>
          </w:tcPr>
          <w:p w:rsidR="0053240C" w:rsidRPr="003F04AB" w:rsidRDefault="0053240C" w:rsidP="00D85C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3F04AB">
              <w:rPr>
                <w:rFonts w:ascii="Times New Roman" w:hAnsi="Times New Roman" w:cs="Times New Roman"/>
              </w:rPr>
              <w:t xml:space="preserve">Алапаевский район, рабочий поселок Верхняя Синячиха, улица Октябрьская, дом 32 </w:t>
            </w: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A0C89" w:rsidRPr="003F04AB" w:rsidTr="0001719B">
        <w:tc>
          <w:tcPr>
            <w:tcW w:w="534" w:type="dxa"/>
          </w:tcPr>
          <w:p w:rsidR="008A0C89" w:rsidRPr="003F04AB" w:rsidRDefault="008A0C89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A0C89" w:rsidRPr="003F04AB" w:rsidRDefault="008A0C89" w:rsidP="00D85C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объекту 1, в том числе      </w:t>
            </w:r>
          </w:p>
        </w:tc>
        <w:tc>
          <w:tcPr>
            <w:tcW w:w="1559" w:type="dxa"/>
            <w:vAlign w:val="center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709" w:type="dxa"/>
            <w:vAlign w:val="center"/>
          </w:tcPr>
          <w:p w:rsidR="008A0C89" w:rsidRPr="003F04AB" w:rsidRDefault="008A0C89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vAlign w:val="center"/>
          </w:tcPr>
          <w:p w:rsidR="008A0C89" w:rsidRPr="003F04AB" w:rsidRDefault="008A0C89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85CAA" w:rsidRPr="003F04AB" w:rsidTr="0001719B">
        <w:tc>
          <w:tcPr>
            <w:tcW w:w="534" w:type="dxa"/>
          </w:tcPr>
          <w:p w:rsidR="0053240C" w:rsidRPr="003F04AB" w:rsidRDefault="0053240C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240C" w:rsidRPr="003F04AB" w:rsidRDefault="0053240C" w:rsidP="00D85CAA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F04AB" w:rsidRPr="003F04AB" w:rsidTr="0001719B">
        <w:tc>
          <w:tcPr>
            <w:tcW w:w="534" w:type="dxa"/>
          </w:tcPr>
          <w:p w:rsidR="003F04AB" w:rsidRPr="003F04AB" w:rsidRDefault="003F04AB" w:rsidP="003F04AB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04AB" w:rsidRPr="003F04AB" w:rsidRDefault="003F04AB" w:rsidP="003F04AB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55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04AB" w:rsidRPr="003F04AB" w:rsidRDefault="003F04AB" w:rsidP="003F04AB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</w:tcPr>
          <w:p w:rsidR="003F04AB" w:rsidRPr="003F04AB" w:rsidRDefault="003F04AB" w:rsidP="003F04AB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70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04AB" w:rsidRPr="003F04AB" w:rsidRDefault="003F04AB" w:rsidP="003F04AB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</w:tcPr>
          <w:p w:rsidR="003F04AB" w:rsidRPr="003F04AB" w:rsidRDefault="003F04AB" w:rsidP="003F04AB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85CAA" w:rsidRPr="003F04AB" w:rsidTr="0001719B">
        <w:tc>
          <w:tcPr>
            <w:tcW w:w="534" w:type="dxa"/>
          </w:tcPr>
          <w:p w:rsidR="00D85CAA" w:rsidRPr="003F04AB" w:rsidRDefault="00D85CAA" w:rsidP="00D85CA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4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D85CAA" w:rsidRPr="003F04AB" w:rsidRDefault="00D85CAA" w:rsidP="00D85CAA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13</w:t>
            </w:r>
          </w:p>
        </w:tc>
        <w:tc>
          <w:tcPr>
            <w:tcW w:w="982" w:type="dxa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14</w:t>
            </w:r>
          </w:p>
        </w:tc>
        <w:tc>
          <w:tcPr>
            <w:tcW w:w="922" w:type="dxa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15</w:t>
            </w:r>
          </w:p>
        </w:tc>
      </w:tr>
      <w:tr w:rsidR="00D85CAA" w:rsidRPr="003F04AB" w:rsidTr="0001719B">
        <w:tc>
          <w:tcPr>
            <w:tcW w:w="534" w:type="dxa"/>
          </w:tcPr>
          <w:p w:rsidR="0053240C" w:rsidRPr="003F04AB" w:rsidRDefault="0053240C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240C" w:rsidRPr="003F04AB" w:rsidRDefault="0053240C" w:rsidP="00984D7A">
            <w:pPr>
              <w:ind w:right="-108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 xml:space="preserve">Строительство 36 квартирного жилого дома по улице </w:t>
            </w:r>
            <w:proofErr w:type="gramStart"/>
            <w:r w:rsidRPr="003F04AB">
              <w:rPr>
                <w:sz w:val="20"/>
                <w:szCs w:val="20"/>
              </w:rPr>
              <w:t>Центральная</w:t>
            </w:r>
            <w:proofErr w:type="gramEnd"/>
            <w:r w:rsidRPr="003F04AB">
              <w:rPr>
                <w:sz w:val="20"/>
                <w:szCs w:val="20"/>
              </w:rPr>
              <w:t>, дом 7 в поселке Курорт Самоцвет</w:t>
            </w:r>
          </w:p>
        </w:tc>
        <w:tc>
          <w:tcPr>
            <w:tcW w:w="1559" w:type="dxa"/>
            <w:vAlign w:val="center"/>
          </w:tcPr>
          <w:p w:rsidR="0053240C" w:rsidRPr="003F04AB" w:rsidRDefault="0053240C" w:rsidP="00D85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4AB">
              <w:rPr>
                <w:rFonts w:ascii="Times New Roman" w:hAnsi="Times New Roman" w:cs="Times New Roman"/>
              </w:rPr>
              <w:t>Алапаевский район, поселок Курорт Самоцвет, улица Центральная, дом 7</w:t>
            </w: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A0C89" w:rsidRPr="003F04AB" w:rsidTr="0001719B">
        <w:tc>
          <w:tcPr>
            <w:tcW w:w="534" w:type="dxa"/>
          </w:tcPr>
          <w:p w:rsidR="008A0C89" w:rsidRPr="003F04AB" w:rsidRDefault="008A0C89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A0C89" w:rsidRPr="003F04AB" w:rsidRDefault="008A0C89" w:rsidP="00D85C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объекту 2, в том числе      </w:t>
            </w:r>
          </w:p>
        </w:tc>
        <w:tc>
          <w:tcPr>
            <w:tcW w:w="1559" w:type="dxa"/>
            <w:vAlign w:val="center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709" w:type="dxa"/>
            <w:vAlign w:val="center"/>
          </w:tcPr>
          <w:p w:rsidR="008A0C89" w:rsidRPr="003F04AB" w:rsidRDefault="008A0C89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vAlign w:val="center"/>
          </w:tcPr>
          <w:p w:rsidR="008A0C89" w:rsidRPr="003F04AB" w:rsidRDefault="008A0C89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3" w:type="dxa"/>
            <w:vAlign w:val="center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85CAA" w:rsidRPr="003F04AB" w:rsidTr="0001719B">
        <w:tc>
          <w:tcPr>
            <w:tcW w:w="534" w:type="dxa"/>
          </w:tcPr>
          <w:p w:rsidR="0053240C" w:rsidRPr="003F04AB" w:rsidRDefault="0053240C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240C" w:rsidRPr="003F04AB" w:rsidRDefault="0053240C" w:rsidP="00D85CAA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3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F04AB" w:rsidRPr="003F04AB" w:rsidTr="0001719B">
        <w:tc>
          <w:tcPr>
            <w:tcW w:w="534" w:type="dxa"/>
          </w:tcPr>
          <w:p w:rsidR="003F04AB" w:rsidRPr="003F04AB" w:rsidRDefault="003F04AB" w:rsidP="003F04AB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04AB" w:rsidRPr="003F04AB" w:rsidRDefault="003F04AB" w:rsidP="003F04AB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55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04AB" w:rsidRPr="003F04AB" w:rsidRDefault="003F04AB" w:rsidP="003F04AB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</w:tcPr>
          <w:p w:rsidR="003F04AB" w:rsidRPr="003F04AB" w:rsidRDefault="003F04AB" w:rsidP="003F04AB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70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3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85CAA" w:rsidRPr="003F04AB" w:rsidTr="0001719B">
        <w:tc>
          <w:tcPr>
            <w:tcW w:w="534" w:type="dxa"/>
          </w:tcPr>
          <w:p w:rsidR="0053240C" w:rsidRPr="003F04AB" w:rsidRDefault="0053240C" w:rsidP="003F04AB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240C" w:rsidRPr="003F04AB" w:rsidRDefault="0053240C" w:rsidP="00D85CAA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Строительство 36 квартирного жилого дома по улице Карла Маркса, 74</w:t>
            </w:r>
            <w:proofErr w:type="gramStart"/>
            <w:r w:rsidRPr="003F04AB">
              <w:rPr>
                <w:sz w:val="20"/>
                <w:szCs w:val="20"/>
              </w:rPr>
              <w:t xml:space="preserve"> А</w:t>
            </w:r>
            <w:proofErr w:type="gramEnd"/>
            <w:r w:rsidRPr="003F04AB">
              <w:rPr>
                <w:sz w:val="20"/>
                <w:szCs w:val="20"/>
              </w:rPr>
              <w:t xml:space="preserve"> в рабочем поселке Верхняя Синячиха</w:t>
            </w:r>
          </w:p>
        </w:tc>
        <w:tc>
          <w:tcPr>
            <w:tcW w:w="1559" w:type="dxa"/>
            <w:vAlign w:val="center"/>
          </w:tcPr>
          <w:p w:rsidR="0053240C" w:rsidRPr="003F04AB" w:rsidRDefault="0053240C" w:rsidP="00D85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4AB">
              <w:rPr>
                <w:rFonts w:ascii="Times New Roman" w:hAnsi="Times New Roman" w:cs="Times New Roman"/>
              </w:rPr>
              <w:t>Алапаевский район, рабочий поселок Верхняя Синячиха, улица Карла Маркса, дом 74</w:t>
            </w:r>
            <w:proofErr w:type="gramStart"/>
            <w:r w:rsidRPr="003F04AB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A0C89" w:rsidRPr="003F04AB" w:rsidTr="0001719B">
        <w:tc>
          <w:tcPr>
            <w:tcW w:w="534" w:type="dxa"/>
          </w:tcPr>
          <w:p w:rsidR="008A0C89" w:rsidRPr="003F04AB" w:rsidRDefault="008A0C89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A0C89" w:rsidRPr="003F04AB" w:rsidRDefault="008A0C89" w:rsidP="00D85C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объекту 3, в том числе      </w:t>
            </w:r>
          </w:p>
        </w:tc>
        <w:tc>
          <w:tcPr>
            <w:tcW w:w="1559" w:type="dxa"/>
            <w:vAlign w:val="center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709" w:type="dxa"/>
            <w:vAlign w:val="center"/>
          </w:tcPr>
          <w:p w:rsidR="008A0C89" w:rsidRPr="003F04AB" w:rsidRDefault="008A0C89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vAlign w:val="center"/>
          </w:tcPr>
          <w:p w:rsidR="008A0C89" w:rsidRPr="003F04AB" w:rsidRDefault="008A0C89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0C89" w:rsidRPr="003F04AB" w:rsidRDefault="008A0C89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3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A0C89" w:rsidRPr="003F04AB" w:rsidRDefault="008A0C89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85CAA" w:rsidRPr="003F04AB" w:rsidTr="0001719B">
        <w:tc>
          <w:tcPr>
            <w:tcW w:w="534" w:type="dxa"/>
          </w:tcPr>
          <w:p w:rsidR="0053240C" w:rsidRPr="003F04AB" w:rsidRDefault="0053240C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240C" w:rsidRPr="003F04AB" w:rsidRDefault="0053240C" w:rsidP="00D85CAA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3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F04AB" w:rsidRPr="003F04AB" w:rsidTr="0001719B">
        <w:tc>
          <w:tcPr>
            <w:tcW w:w="534" w:type="dxa"/>
          </w:tcPr>
          <w:p w:rsidR="003F04AB" w:rsidRPr="003F04AB" w:rsidRDefault="003F04AB" w:rsidP="003F04AB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04AB" w:rsidRPr="003F04AB" w:rsidRDefault="003F04AB" w:rsidP="003F04AB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55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04AB" w:rsidRPr="003F04AB" w:rsidRDefault="003F04AB" w:rsidP="003F04AB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</w:tcPr>
          <w:p w:rsidR="003F04AB" w:rsidRPr="003F04AB" w:rsidRDefault="003F04AB" w:rsidP="003F04AB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70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3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85CAA" w:rsidRPr="003F04AB" w:rsidTr="0001719B">
        <w:tc>
          <w:tcPr>
            <w:tcW w:w="534" w:type="dxa"/>
          </w:tcPr>
          <w:p w:rsidR="0053240C" w:rsidRPr="003F04AB" w:rsidRDefault="0053240C" w:rsidP="003F04AB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240C" w:rsidRPr="003F04AB" w:rsidRDefault="0053240C" w:rsidP="00984D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36 квартирного жилого дома по улице </w:t>
            </w:r>
            <w:proofErr w:type="spellStart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, д.34 в р</w:t>
            </w:r>
            <w:r w:rsidR="00984D7A">
              <w:rPr>
                <w:rFonts w:ascii="Times New Roman" w:hAnsi="Times New Roman" w:cs="Times New Roman"/>
                <w:sz w:val="20"/>
                <w:szCs w:val="20"/>
              </w:rPr>
              <w:t>абочем поселке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 Верхняя Синячиха</w:t>
            </w:r>
          </w:p>
        </w:tc>
        <w:tc>
          <w:tcPr>
            <w:tcW w:w="1559" w:type="dxa"/>
            <w:vAlign w:val="center"/>
          </w:tcPr>
          <w:p w:rsidR="0053240C" w:rsidRPr="006143E8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43E8">
              <w:rPr>
                <w:sz w:val="20"/>
                <w:szCs w:val="20"/>
              </w:rPr>
              <w:t xml:space="preserve">Алапаевский район, </w:t>
            </w:r>
            <w:r w:rsidR="006143E8" w:rsidRPr="006143E8">
              <w:rPr>
                <w:sz w:val="20"/>
                <w:szCs w:val="20"/>
              </w:rPr>
              <w:t>рабочий поселок</w:t>
            </w:r>
            <w:r w:rsidRPr="006143E8">
              <w:rPr>
                <w:sz w:val="20"/>
                <w:szCs w:val="20"/>
              </w:rPr>
              <w:t xml:space="preserve"> Верхняя Синячиха, </w:t>
            </w:r>
            <w:proofErr w:type="spellStart"/>
            <w:r w:rsidRPr="006143E8">
              <w:rPr>
                <w:sz w:val="20"/>
                <w:szCs w:val="20"/>
              </w:rPr>
              <w:t>ул</w:t>
            </w:r>
            <w:proofErr w:type="gramStart"/>
            <w:r w:rsidRPr="006143E8">
              <w:rPr>
                <w:sz w:val="20"/>
                <w:szCs w:val="20"/>
              </w:rPr>
              <w:t>.О</w:t>
            </w:r>
            <w:proofErr w:type="gramEnd"/>
            <w:r w:rsidRPr="006143E8">
              <w:rPr>
                <w:sz w:val="20"/>
                <w:szCs w:val="20"/>
              </w:rPr>
              <w:t>ктябрьская</w:t>
            </w:r>
            <w:proofErr w:type="spellEnd"/>
            <w:r w:rsidRPr="006143E8">
              <w:rPr>
                <w:sz w:val="20"/>
                <w:szCs w:val="20"/>
              </w:rPr>
              <w:t>, д.34</w:t>
            </w: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A7CB7" w:rsidRPr="003F04AB" w:rsidTr="0001719B">
        <w:tc>
          <w:tcPr>
            <w:tcW w:w="534" w:type="dxa"/>
          </w:tcPr>
          <w:p w:rsidR="006A7CB7" w:rsidRPr="003F04AB" w:rsidRDefault="006A7CB7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A7CB7" w:rsidRPr="003F04AB" w:rsidRDefault="006A7CB7" w:rsidP="00D85C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объекту 4, в том числе      </w:t>
            </w:r>
          </w:p>
        </w:tc>
        <w:tc>
          <w:tcPr>
            <w:tcW w:w="1559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CB7" w:rsidRPr="003F04AB" w:rsidRDefault="006A7CB7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709" w:type="dxa"/>
            <w:vAlign w:val="center"/>
          </w:tcPr>
          <w:p w:rsidR="006A7CB7" w:rsidRPr="003F04AB" w:rsidRDefault="006A7CB7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6A7CB7" w:rsidRPr="003F04AB" w:rsidRDefault="006A7CB7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CB7" w:rsidRPr="003F04AB" w:rsidRDefault="006A7CB7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1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85CAA" w:rsidRPr="003F04AB" w:rsidTr="0001719B">
        <w:tc>
          <w:tcPr>
            <w:tcW w:w="534" w:type="dxa"/>
          </w:tcPr>
          <w:p w:rsidR="00D85CAA" w:rsidRPr="003F04AB" w:rsidRDefault="00D85CAA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85CAA" w:rsidRPr="003F04AB" w:rsidRDefault="00D85CAA" w:rsidP="00D85C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709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85CAA" w:rsidRPr="003F04AB" w:rsidRDefault="00D85CAA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1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D85CAA" w:rsidRPr="003F04AB" w:rsidRDefault="00D85CAA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F04AB" w:rsidRPr="003F04AB" w:rsidTr="0001719B">
        <w:tc>
          <w:tcPr>
            <w:tcW w:w="534" w:type="dxa"/>
          </w:tcPr>
          <w:p w:rsidR="003F04AB" w:rsidRPr="003F04AB" w:rsidRDefault="003F04AB" w:rsidP="003F04AB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F04AB" w:rsidRPr="003F04AB" w:rsidRDefault="003F04AB" w:rsidP="003F04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        </w:t>
            </w:r>
          </w:p>
        </w:tc>
        <w:tc>
          <w:tcPr>
            <w:tcW w:w="155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04AB" w:rsidRPr="003F04AB" w:rsidRDefault="003F04AB" w:rsidP="003F04AB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</w:tcPr>
          <w:p w:rsidR="003F04AB" w:rsidRPr="003F04AB" w:rsidRDefault="003F04AB" w:rsidP="003F04AB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70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1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3F04AB" w:rsidRPr="003F04AB" w:rsidRDefault="003F04AB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85CAA" w:rsidRPr="003F04AB" w:rsidTr="0001719B">
        <w:tc>
          <w:tcPr>
            <w:tcW w:w="534" w:type="dxa"/>
          </w:tcPr>
          <w:p w:rsidR="0053240C" w:rsidRPr="003F04AB" w:rsidRDefault="0053240C" w:rsidP="003F04AB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3240C" w:rsidRPr="003F04AB" w:rsidRDefault="0053240C" w:rsidP="00984D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Строительство 36  квартирного жилого дома по ул. Бажова 47</w:t>
            </w:r>
            <w:proofErr w:type="gramStart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84D7A" w:rsidRPr="003F0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84D7A">
              <w:rPr>
                <w:rFonts w:ascii="Times New Roman" w:hAnsi="Times New Roman" w:cs="Times New Roman"/>
                <w:sz w:val="20"/>
                <w:szCs w:val="20"/>
              </w:rPr>
              <w:t>абочем поселке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 Верхняя Синячиха</w:t>
            </w:r>
          </w:p>
        </w:tc>
        <w:tc>
          <w:tcPr>
            <w:tcW w:w="1559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 xml:space="preserve">Алапаевский район, </w:t>
            </w:r>
            <w:r w:rsidR="006143E8" w:rsidRPr="006143E8">
              <w:rPr>
                <w:sz w:val="20"/>
                <w:szCs w:val="20"/>
              </w:rPr>
              <w:t>рабочий поселок</w:t>
            </w:r>
            <w:r w:rsidR="006143E8" w:rsidRPr="003F04AB">
              <w:rPr>
                <w:sz w:val="20"/>
                <w:szCs w:val="20"/>
              </w:rPr>
              <w:t xml:space="preserve"> </w:t>
            </w:r>
            <w:r w:rsidRPr="003F04AB">
              <w:rPr>
                <w:sz w:val="20"/>
                <w:szCs w:val="20"/>
              </w:rPr>
              <w:t>Верхняя Синячиха, ул. Бажова, 47</w:t>
            </w:r>
            <w:proofErr w:type="gramStart"/>
            <w:r w:rsidRPr="003F04AB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984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40C" w:rsidRPr="003F04AB" w:rsidRDefault="0053240C" w:rsidP="00984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53240C" w:rsidRPr="003F04AB" w:rsidRDefault="0053240C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A7CB7" w:rsidRPr="003F04AB" w:rsidTr="0001719B">
        <w:tc>
          <w:tcPr>
            <w:tcW w:w="534" w:type="dxa"/>
          </w:tcPr>
          <w:p w:rsidR="006A7CB7" w:rsidRPr="003F04AB" w:rsidRDefault="006A7CB7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A7CB7" w:rsidRPr="003F04AB" w:rsidRDefault="006A7CB7" w:rsidP="00D85C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объекту 5, в том числе      </w:t>
            </w:r>
          </w:p>
        </w:tc>
        <w:tc>
          <w:tcPr>
            <w:tcW w:w="1559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CB7" w:rsidRPr="003F04AB" w:rsidRDefault="006A7CB7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3F04AB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709" w:type="dxa"/>
            <w:vAlign w:val="center"/>
          </w:tcPr>
          <w:p w:rsidR="006A7CB7" w:rsidRPr="003F04AB" w:rsidRDefault="006A7CB7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6A7CB7" w:rsidRPr="003F04AB" w:rsidRDefault="006A7CB7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82" w:type="dxa"/>
            <w:vAlign w:val="center"/>
          </w:tcPr>
          <w:p w:rsidR="006A7CB7" w:rsidRPr="003F04AB" w:rsidRDefault="006A7CB7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43E8" w:rsidRPr="003F04AB" w:rsidTr="0001719B">
        <w:tc>
          <w:tcPr>
            <w:tcW w:w="534" w:type="dxa"/>
          </w:tcPr>
          <w:p w:rsidR="006143E8" w:rsidRPr="003F04AB" w:rsidRDefault="006143E8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43E8" w:rsidRPr="003F04AB" w:rsidRDefault="006143E8" w:rsidP="00D85C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8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1719B" w:rsidRPr="0001719B" w:rsidTr="0001719B">
        <w:tc>
          <w:tcPr>
            <w:tcW w:w="534" w:type="dxa"/>
          </w:tcPr>
          <w:p w:rsidR="0001719B" w:rsidRPr="0001719B" w:rsidRDefault="0001719B" w:rsidP="0001719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19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01719B" w:rsidRPr="0001719B" w:rsidRDefault="0001719B" w:rsidP="0001719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1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13</w:t>
            </w:r>
          </w:p>
        </w:tc>
        <w:tc>
          <w:tcPr>
            <w:tcW w:w="982" w:type="dxa"/>
            <w:vAlign w:val="center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14</w:t>
            </w:r>
          </w:p>
        </w:tc>
        <w:tc>
          <w:tcPr>
            <w:tcW w:w="922" w:type="dxa"/>
          </w:tcPr>
          <w:p w:rsidR="0001719B" w:rsidRPr="0001719B" w:rsidRDefault="0001719B" w:rsidP="00017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19B">
              <w:rPr>
                <w:sz w:val="20"/>
                <w:szCs w:val="20"/>
              </w:rPr>
              <w:t>15</w:t>
            </w:r>
          </w:p>
        </w:tc>
      </w:tr>
      <w:tr w:rsidR="006143E8" w:rsidRPr="003F04AB" w:rsidTr="0001719B">
        <w:tc>
          <w:tcPr>
            <w:tcW w:w="534" w:type="dxa"/>
          </w:tcPr>
          <w:p w:rsidR="006143E8" w:rsidRPr="003F04AB" w:rsidRDefault="006143E8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43E8" w:rsidRPr="003F04AB" w:rsidRDefault="006143E8" w:rsidP="00D85C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        </w:t>
            </w:r>
          </w:p>
        </w:tc>
        <w:tc>
          <w:tcPr>
            <w:tcW w:w="155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E8" w:rsidRPr="003F04AB" w:rsidRDefault="006143E8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</w:tcPr>
          <w:p w:rsidR="006143E8" w:rsidRPr="003F04AB" w:rsidRDefault="006143E8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82" w:type="dxa"/>
            <w:vAlign w:val="center"/>
          </w:tcPr>
          <w:p w:rsidR="006143E8" w:rsidRPr="003F04AB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43E8" w:rsidRPr="003F04AB" w:rsidTr="0001719B">
        <w:tc>
          <w:tcPr>
            <w:tcW w:w="534" w:type="dxa"/>
          </w:tcPr>
          <w:p w:rsidR="006143E8" w:rsidRPr="003F04AB" w:rsidRDefault="006143E8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43E8" w:rsidRPr="003F04AB" w:rsidRDefault="006143E8" w:rsidP="006143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36 квартирного жилого дома по улице </w:t>
            </w:r>
            <w:proofErr w:type="spellStart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="00984D7A" w:rsidRPr="003F0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84D7A">
              <w:rPr>
                <w:rFonts w:ascii="Times New Roman" w:hAnsi="Times New Roman" w:cs="Times New Roman"/>
                <w:sz w:val="20"/>
                <w:szCs w:val="20"/>
              </w:rPr>
              <w:t>абочем поселке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 Верхняя Синячиха</w:t>
            </w:r>
          </w:p>
        </w:tc>
        <w:tc>
          <w:tcPr>
            <w:tcW w:w="1559" w:type="dxa"/>
            <w:vAlign w:val="center"/>
          </w:tcPr>
          <w:p w:rsidR="006143E8" w:rsidRPr="006143E8" w:rsidRDefault="006143E8" w:rsidP="00984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43E8">
              <w:rPr>
                <w:sz w:val="20"/>
                <w:szCs w:val="20"/>
              </w:rPr>
              <w:t xml:space="preserve">Алапаевский район, рабочий поселок Верхняя Синячиха, </w:t>
            </w:r>
            <w:proofErr w:type="spellStart"/>
            <w:r w:rsidRPr="006143E8">
              <w:rPr>
                <w:sz w:val="20"/>
                <w:szCs w:val="20"/>
              </w:rPr>
              <w:t>ул</w:t>
            </w:r>
            <w:proofErr w:type="gramStart"/>
            <w:r w:rsidRPr="006143E8">
              <w:rPr>
                <w:sz w:val="20"/>
                <w:szCs w:val="20"/>
              </w:rPr>
              <w:t>.О</w:t>
            </w:r>
            <w:proofErr w:type="gramEnd"/>
            <w:r w:rsidRPr="006143E8">
              <w:rPr>
                <w:sz w:val="20"/>
                <w:szCs w:val="20"/>
              </w:rPr>
              <w:t>ктябрьская</w:t>
            </w:r>
            <w:proofErr w:type="spellEnd"/>
            <w:r w:rsidRPr="00614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143E8" w:rsidRPr="003F04AB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A7CB7" w:rsidRPr="003F04AB" w:rsidTr="0001719B">
        <w:tc>
          <w:tcPr>
            <w:tcW w:w="534" w:type="dxa"/>
          </w:tcPr>
          <w:p w:rsidR="006A7CB7" w:rsidRPr="003F04AB" w:rsidRDefault="006A7CB7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A7CB7" w:rsidRPr="003F04AB" w:rsidRDefault="006A7CB7" w:rsidP="006143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объекту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     </w:t>
            </w:r>
          </w:p>
        </w:tc>
        <w:tc>
          <w:tcPr>
            <w:tcW w:w="1559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709" w:type="dxa"/>
            <w:vAlign w:val="center"/>
          </w:tcPr>
          <w:p w:rsidR="006A7CB7" w:rsidRPr="003F04AB" w:rsidRDefault="006A7CB7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6A7CB7" w:rsidRPr="003F04AB" w:rsidRDefault="006A7CB7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22" w:type="dxa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43E8" w:rsidRPr="003F04AB" w:rsidTr="0001719B">
        <w:tc>
          <w:tcPr>
            <w:tcW w:w="534" w:type="dxa"/>
          </w:tcPr>
          <w:p w:rsidR="006143E8" w:rsidRPr="003F04AB" w:rsidRDefault="006143E8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43E8" w:rsidRPr="003F04AB" w:rsidRDefault="006143E8" w:rsidP="006143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22" w:type="dxa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43E8" w:rsidRPr="003F04AB" w:rsidTr="0001719B">
        <w:tc>
          <w:tcPr>
            <w:tcW w:w="534" w:type="dxa"/>
          </w:tcPr>
          <w:p w:rsidR="006143E8" w:rsidRPr="003F04AB" w:rsidRDefault="006143E8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43E8" w:rsidRPr="003F04AB" w:rsidRDefault="006143E8" w:rsidP="006143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        </w:t>
            </w:r>
          </w:p>
        </w:tc>
        <w:tc>
          <w:tcPr>
            <w:tcW w:w="1559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E8" w:rsidRPr="003F04AB" w:rsidRDefault="006143E8" w:rsidP="006143E8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</w:tcPr>
          <w:p w:rsidR="006143E8" w:rsidRPr="003F04AB" w:rsidRDefault="006143E8" w:rsidP="006143E8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22" w:type="dxa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143E8" w:rsidRPr="003F04AB" w:rsidTr="0001719B">
        <w:tc>
          <w:tcPr>
            <w:tcW w:w="534" w:type="dxa"/>
          </w:tcPr>
          <w:p w:rsidR="006143E8" w:rsidRPr="003F04AB" w:rsidRDefault="006143E8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43E8" w:rsidRPr="003F04AB" w:rsidRDefault="006143E8" w:rsidP="00984D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36 квартирного жилого дома по улице </w:t>
            </w:r>
            <w:proofErr w:type="spellStart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="00984D7A" w:rsidRPr="003F04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84D7A">
              <w:rPr>
                <w:rFonts w:ascii="Times New Roman" w:hAnsi="Times New Roman" w:cs="Times New Roman"/>
                <w:sz w:val="20"/>
                <w:szCs w:val="20"/>
              </w:rPr>
              <w:t>абочем поселке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 Верхняя Синячиха</w:t>
            </w:r>
          </w:p>
        </w:tc>
        <w:tc>
          <w:tcPr>
            <w:tcW w:w="1559" w:type="dxa"/>
            <w:vAlign w:val="center"/>
          </w:tcPr>
          <w:p w:rsidR="006143E8" w:rsidRPr="006143E8" w:rsidRDefault="006143E8" w:rsidP="00984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43E8">
              <w:rPr>
                <w:sz w:val="20"/>
                <w:szCs w:val="20"/>
              </w:rPr>
              <w:t xml:space="preserve">Алапаевский район, рабочий поселок Верхняя Синячиха, </w:t>
            </w:r>
            <w:proofErr w:type="spellStart"/>
            <w:r w:rsidRPr="006143E8">
              <w:rPr>
                <w:sz w:val="20"/>
                <w:szCs w:val="20"/>
              </w:rPr>
              <w:t>ул</w:t>
            </w:r>
            <w:proofErr w:type="gramStart"/>
            <w:r w:rsidRPr="006143E8">
              <w:rPr>
                <w:sz w:val="20"/>
                <w:szCs w:val="20"/>
              </w:rPr>
              <w:t>.О</w:t>
            </w:r>
            <w:proofErr w:type="gramEnd"/>
            <w:r w:rsidRPr="006143E8">
              <w:rPr>
                <w:sz w:val="20"/>
                <w:szCs w:val="20"/>
              </w:rPr>
              <w:t>ктябрьская</w:t>
            </w:r>
            <w:proofErr w:type="spellEnd"/>
            <w:r w:rsidRPr="00614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143E8" w:rsidRPr="003F04AB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A7CB7" w:rsidRPr="003F04AB" w:rsidTr="0001719B">
        <w:tc>
          <w:tcPr>
            <w:tcW w:w="534" w:type="dxa"/>
          </w:tcPr>
          <w:p w:rsidR="006A7CB7" w:rsidRPr="003F04AB" w:rsidRDefault="006A7CB7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A7CB7" w:rsidRPr="003F04AB" w:rsidRDefault="006A7CB7" w:rsidP="006143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объекту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     </w:t>
            </w:r>
          </w:p>
        </w:tc>
        <w:tc>
          <w:tcPr>
            <w:tcW w:w="1559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709" w:type="dxa"/>
            <w:vAlign w:val="center"/>
          </w:tcPr>
          <w:p w:rsidR="006A7CB7" w:rsidRPr="003F04AB" w:rsidRDefault="006A7CB7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6A7CB7" w:rsidRPr="003F04AB" w:rsidRDefault="006A7CB7" w:rsidP="00B57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  <w:tc>
          <w:tcPr>
            <w:tcW w:w="992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A7CB7" w:rsidRPr="003F04AB" w:rsidRDefault="006A7CB7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A7CB7" w:rsidRPr="003F04AB" w:rsidRDefault="006A7CB7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6A7CB7" w:rsidRPr="003F04AB" w:rsidRDefault="006A7CB7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59 205,4</w:t>
            </w:r>
          </w:p>
        </w:tc>
      </w:tr>
      <w:tr w:rsidR="006143E8" w:rsidRPr="003F04AB" w:rsidTr="0001719B">
        <w:tc>
          <w:tcPr>
            <w:tcW w:w="534" w:type="dxa"/>
          </w:tcPr>
          <w:p w:rsidR="006143E8" w:rsidRPr="003F04AB" w:rsidRDefault="006143E8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43E8" w:rsidRPr="003F04AB" w:rsidRDefault="006143E8" w:rsidP="006143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143E8" w:rsidRPr="003F04AB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57429,4</w:t>
            </w:r>
          </w:p>
        </w:tc>
      </w:tr>
      <w:tr w:rsidR="006143E8" w:rsidRPr="003F04AB" w:rsidTr="0001719B">
        <w:tc>
          <w:tcPr>
            <w:tcW w:w="534" w:type="dxa"/>
          </w:tcPr>
          <w:p w:rsidR="006143E8" w:rsidRPr="003F04AB" w:rsidRDefault="006143E8" w:rsidP="00D85CA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43E8" w:rsidRPr="003F04AB" w:rsidRDefault="006143E8" w:rsidP="006143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04A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        </w:t>
            </w:r>
          </w:p>
        </w:tc>
        <w:tc>
          <w:tcPr>
            <w:tcW w:w="1559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43E8" w:rsidRPr="003F04AB" w:rsidRDefault="006143E8" w:rsidP="006143E8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</w:tcPr>
          <w:p w:rsidR="006143E8" w:rsidRPr="003F04AB" w:rsidRDefault="006143E8" w:rsidP="006143E8">
            <w:pPr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43E8" w:rsidRPr="003F04AB" w:rsidRDefault="006143E8" w:rsidP="00D8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6143E8" w:rsidRPr="003F04AB" w:rsidRDefault="006143E8" w:rsidP="003F0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6143E8" w:rsidRPr="003F04AB" w:rsidRDefault="006143E8" w:rsidP="00614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4AB">
              <w:rPr>
                <w:sz w:val="20"/>
                <w:szCs w:val="20"/>
              </w:rPr>
              <w:t>1776,0</w:t>
            </w:r>
          </w:p>
        </w:tc>
      </w:tr>
    </w:tbl>
    <w:p w:rsidR="0053240C" w:rsidRDefault="0053240C" w:rsidP="003F04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240C" w:rsidRPr="0053240C" w:rsidRDefault="0053240C" w:rsidP="00091C8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43B9C" w:rsidRDefault="00243B9C" w:rsidP="00576D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243B9C" w:rsidSect="00461B1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F1F"/>
    <w:multiLevelType w:val="hybridMultilevel"/>
    <w:tmpl w:val="8C9C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538F"/>
    <w:multiLevelType w:val="hybridMultilevel"/>
    <w:tmpl w:val="627A50FE"/>
    <w:lvl w:ilvl="0" w:tplc="411E9024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2E6559"/>
    <w:multiLevelType w:val="hybridMultilevel"/>
    <w:tmpl w:val="ED64D6B8"/>
    <w:lvl w:ilvl="0" w:tplc="0F709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24D7C">
      <w:numFmt w:val="none"/>
      <w:lvlText w:val=""/>
      <w:lvlJc w:val="left"/>
      <w:pPr>
        <w:tabs>
          <w:tab w:val="num" w:pos="360"/>
        </w:tabs>
      </w:pPr>
    </w:lvl>
    <w:lvl w:ilvl="2" w:tplc="162E3B20">
      <w:numFmt w:val="none"/>
      <w:lvlText w:val=""/>
      <w:lvlJc w:val="left"/>
      <w:pPr>
        <w:tabs>
          <w:tab w:val="num" w:pos="360"/>
        </w:tabs>
      </w:pPr>
    </w:lvl>
    <w:lvl w:ilvl="3" w:tplc="85104010">
      <w:numFmt w:val="none"/>
      <w:lvlText w:val=""/>
      <w:lvlJc w:val="left"/>
      <w:pPr>
        <w:tabs>
          <w:tab w:val="num" w:pos="360"/>
        </w:tabs>
      </w:pPr>
    </w:lvl>
    <w:lvl w:ilvl="4" w:tplc="306CE430">
      <w:numFmt w:val="none"/>
      <w:lvlText w:val=""/>
      <w:lvlJc w:val="left"/>
      <w:pPr>
        <w:tabs>
          <w:tab w:val="num" w:pos="360"/>
        </w:tabs>
      </w:pPr>
    </w:lvl>
    <w:lvl w:ilvl="5" w:tplc="8D0A218C">
      <w:numFmt w:val="none"/>
      <w:lvlText w:val=""/>
      <w:lvlJc w:val="left"/>
      <w:pPr>
        <w:tabs>
          <w:tab w:val="num" w:pos="360"/>
        </w:tabs>
      </w:pPr>
    </w:lvl>
    <w:lvl w:ilvl="6" w:tplc="55421656">
      <w:numFmt w:val="none"/>
      <w:lvlText w:val=""/>
      <w:lvlJc w:val="left"/>
      <w:pPr>
        <w:tabs>
          <w:tab w:val="num" w:pos="360"/>
        </w:tabs>
      </w:pPr>
    </w:lvl>
    <w:lvl w:ilvl="7" w:tplc="339895F0">
      <w:numFmt w:val="none"/>
      <w:lvlText w:val=""/>
      <w:lvlJc w:val="left"/>
      <w:pPr>
        <w:tabs>
          <w:tab w:val="num" w:pos="360"/>
        </w:tabs>
      </w:pPr>
    </w:lvl>
    <w:lvl w:ilvl="8" w:tplc="92C04E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F203ED"/>
    <w:multiLevelType w:val="hybridMultilevel"/>
    <w:tmpl w:val="7054D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33682"/>
    <w:multiLevelType w:val="hybridMultilevel"/>
    <w:tmpl w:val="B1161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B541A"/>
    <w:multiLevelType w:val="hybridMultilevel"/>
    <w:tmpl w:val="4448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05475"/>
    <w:multiLevelType w:val="hybridMultilevel"/>
    <w:tmpl w:val="A350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7649C"/>
    <w:multiLevelType w:val="hybridMultilevel"/>
    <w:tmpl w:val="4F9E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22383"/>
    <w:multiLevelType w:val="multilevel"/>
    <w:tmpl w:val="84F2BF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4D6440F9"/>
    <w:multiLevelType w:val="hybridMultilevel"/>
    <w:tmpl w:val="991C2CC8"/>
    <w:lvl w:ilvl="0" w:tplc="411E9024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D5311F"/>
    <w:multiLevelType w:val="hybridMultilevel"/>
    <w:tmpl w:val="88AA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B4983"/>
    <w:multiLevelType w:val="multilevel"/>
    <w:tmpl w:val="DA907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FD87ED5"/>
    <w:multiLevelType w:val="hybridMultilevel"/>
    <w:tmpl w:val="89E0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6EE6"/>
    <w:multiLevelType w:val="hybridMultilevel"/>
    <w:tmpl w:val="046A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2A"/>
    <w:rsid w:val="0001719B"/>
    <w:rsid w:val="00070AFF"/>
    <w:rsid w:val="00076570"/>
    <w:rsid w:val="00091C85"/>
    <w:rsid w:val="000A148E"/>
    <w:rsid w:val="000D659A"/>
    <w:rsid w:val="000E08E9"/>
    <w:rsid w:val="000F1DE9"/>
    <w:rsid w:val="00113D6B"/>
    <w:rsid w:val="0017203B"/>
    <w:rsid w:val="00181342"/>
    <w:rsid w:val="001C2C3B"/>
    <w:rsid w:val="00200F85"/>
    <w:rsid w:val="00243B9C"/>
    <w:rsid w:val="00243F93"/>
    <w:rsid w:val="002A6996"/>
    <w:rsid w:val="002F6C8E"/>
    <w:rsid w:val="00321C98"/>
    <w:rsid w:val="00341497"/>
    <w:rsid w:val="00342D92"/>
    <w:rsid w:val="003D66EE"/>
    <w:rsid w:val="003F04AB"/>
    <w:rsid w:val="00461B14"/>
    <w:rsid w:val="004A4360"/>
    <w:rsid w:val="0053240C"/>
    <w:rsid w:val="00565EEA"/>
    <w:rsid w:val="00576D95"/>
    <w:rsid w:val="00576FBB"/>
    <w:rsid w:val="00594F0C"/>
    <w:rsid w:val="005B3E04"/>
    <w:rsid w:val="006143E8"/>
    <w:rsid w:val="00693FF9"/>
    <w:rsid w:val="006A7CB7"/>
    <w:rsid w:val="006B32E6"/>
    <w:rsid w:val="006C49D2"/>
    <w:rsid w:val="00725828"/>
    <w:rsid w:val="00772343"/>
    <w:rsid w:val="00853D4B"/>
    <w:rsid w:val="008A0C89"/>
    <w:rsid w:val="008B7C98"/>
    <w:rsid w:val="008C29CB"/>
    <w:rsid w:val="00984D7A"/>
    <w:rsid w:val="00995479"/>
    <w:rsid w:val="009A7782"/>
    <w:rsid w:val="00B30CB4"/>
    <w:rsid w:val="00B31941"/>
    <w:rsid w:val="00B433F1"/>
    <w:rsid w:val="00B57717"/>
    <w:rsid w:val="00B91085"/>
    <w:rsid w:val="00BE7E33"/>
    <w:rsid w:val="00C5080C"/>
    <w:rsid w:val="00C811D4"/>
    <w:rsid w:val="00CB1532"/>
    <w:rsid w:val="00CC7DF3"/>
    <w:rsid w:val="00CD1F04"/>
    <w:rsid w:val="00CE1601"/>
    <w:rsid w:val="00D36CAD"/>
    <w:rsid w:val="00D61697"/>
    <w:rsid w:val="00D72E92"/>
    <w:rsid w:val="00D85CAA"/>
    <w:rsid w:val="00DE59A6"/>
    <w:rsid w:val="00DF69EC"/>
    <w:rsid w:val="00DF73E0"/>
    <w:rsid w:val="00E41480"/>
    <w:rsid w:val="00E637E8"/>
    <w:rsid w:val="00E7337F"/>
    <w:rsid w:val="00EE533E"/>
    <w:rsid w:val="00F3152A"/>
    <w:rsid w:val="00FB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F7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rsid w:val="00DF73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F7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F7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0F1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F1DE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F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F7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rsid w:val="00DF73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F7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F7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0F1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F1DE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F1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g?base=RLAW071;n=86341;fld=134;dst=1002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D385-B557-481E-9D1C-E5F7022E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cp:lastPrinted>2014-03-06T02:24:00Z</cp:lastPrinted>
  <dcterms:created xsi:type="dcterms:W3CDTF">2014-03-12T04:38:00Z</dcterms:created>
  <dcterms:modified xsi:type="dcterms:W3CDTF">2014-03-12T04:38:00Z</dcterms:modified>
</cp:coreProperties>
</file>